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EA9723" w14:textId="77777777" w:rsidR="008B27B7" w:rsidRPr="00161A03" w:rsidRDefault="008B27B7" w:rsidP="0028200A">
      <w:bookmarkStart w:id="0" w:name="bookmark"/>
      <w:bookmarkEnd w:id="0"/>
    </w:p>
    <w:p w14:paraId="10B4D2BD" w14:textId="77777777" w:rsidR="008B27B7" w:rsidRPr="00161A03" w:rsidRDefault="008B27B7" w:rsidP="0028200A"/>
    <w:p w14:paraId="040558E8" w14:textId="77777777" w:rsidR="008B27B7" w:rsidRPr="00161A03" w:rsidRDefault="008B27B7" w:rsidP="0028200A"/>
    <w:p w14:paraId="5C307141" w14:textId="77777777" w:rsidR="008B27B7" w:rsidRPr="00161A03" w:rsidRDefault="008B27B7" w:rsidP="0028200A"/>
    <w:p w14:paraId="4975B490" w14:textId="77777777" w:rsidR="008B27B7" w:rsidRPr="00161A03" w:rsidRDefault="008B27B7" w:rsidP="0028200A"/>
    <w:p w14:paraId="439CCC02" w14:textId="69CC67F2" w:rsidR="008B27B7" w:rsidRPr="00161A03" w:rsidRDefault="008B27B7" w:rsidP="0028200A"/>
    <w:p w14:paraId="714B3E71" w14:textId="16C6DFD0" w:rsidR="008B27B7" w:rsidRPr="00161A03" w:rsidRDefault="008B27B7" w:rsidP="0028200A"/>
    <w:p w14:paraId="6EA76D75" w14:textId="3BCD9610" w:rsidR="008B27B7" w:rsidRPr="00161A03" w:rsidRDefault="008B27B7" w:rsidP="0028200A"/>
    <w:p w14:paraId="281F1DD0" w14:textId="6817CE9A" w:rsidR="008B27B7" w:rsidRPr="00161A03" w:rsidRDefault="008B27B7" w:rsidP="0028200A"/>
    <w:p w14:paraId="4CC7753A" w14:textId="410D287F" w:rsidR="008B27B7" w:rsidRPr="00161A03" w:rsidRDefault="001F68CB" w:rsidP="0028200A">
      <w:r w:rsidRPr="00161A03">
        <w:rPr>
          <w:noProof/>
        </w:rPr>
        <w:drawing>
          <wp:anchor distT="0" distB="0" distL="0" distR="0" simplePos="0" relativeHeight="251631616" behindDoc="1" locked="0" layoutInCell="1" allowOverlap="1" wp14:anchorId="671FF81A" wp14:editId="505D4C45">
            <wp:simplePos x="0" y="0"/>
            <wp:positionH relativeFrom="page">
              <wp:posOffset>2054225</wp:posOffset>
            </wp:positionH>
            <wp:positionV relativeFrom="page">
              <wp:posOffset>2734310</wp:posOffset>
            </wp:positionV>
            <wp:extent cx="3632200" cy="1308100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6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1308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AE9028C" w14:textId="03B7E65D" w:rsidR="008B27B7" w:rsidRPr="00161A03" w:rsidRDefault="008B27B7" w:rsidP="0028200A"/>
    <w:p w14:paraId="78136B7B" w14:textId="77777777" w:rsidR="008B27B7" w:rsidRPr="00161A03" w:rsidRDefault="008B27B7" w:rsidP="0028200A"/>
    <w:p w14:paraId="1C0F377C" w14:textId="77777777" w:rsidR="008B27B7" w:rsidRPr="00161A03" w:rsidRDefault="008B27B7" w:rsidP="0028200A"/>
    <w:p w14:paraId="0ED055CF" w14:textId="77777777" w:rsidR="008B27B7" w:rsidRPr="00161A03" w:rsidRDefault="008B27B7" w:rsidP="0028200A"/>
    <w:p w14:paraId="69789DCB" w14:textId="77777777" w:rsidR="008B27B7" w:rsidRPr="00161A03" w:rsidRDefault="008B27B7" w:rsidP="0028200A"/>
    <w:p w14:paraId="534A6C68" w14:textId="77777777" w:rsidR="008B27B7" w:rsidRPr="00161A03" w:rsidRDefault="008B27B7" w:rsidP="0028200A"/>
    <w:p w14:paraId="692DAEB1" w14:textId="77777777" w:rsidR="008B27B7" w:rsidRPr="00161A03" w:rsidRDefault="008B27B7" w:rsidP="0028200A"/>
    <w:p w14:paraId="18939F22" w14:textId="77777777" w:rsidR="008B27B7" w:rsidRPr="00161A03" w:rsidRDefault="008B27B7" w:rsidP="0028200A"/>
    <w:p w14:paraId="724CA53A" w14:textId="77777777" w:rsidR="008B27B7" w:rsidRPr="00161A03" w:rsidRDefault="008B27B7" w:rsidP="0028200A"/>
    <w:p w14:paraId="016BA606" w14:textId="77777777" w:rsidR="008B27B7" w:rsidRPr="00161A03" w:rsidRDefault="008B27B7" w:rsidP="0028200A"/>
    <w:p w14:paraId="19CCE2B6" w14:textId="77777777" w:rsidR="008B27B7" w:rsidRPr="00161A03" w:rsidRDefault="008B27B7" w:rsidP="0028200A"/>
    <w:p w14:paraId="3B2A1AC0" w14:textId="2ECDDA2B" w:rsidR="00DD0A8E" w:rsidRPr="00161A03" w:rsidRDefault="00DD0A8E" w:rsidP="00A11674">
      <w:pPr>
        <w:jc w:val="center"/>
      </w:pPr>
    </w:p>
    <w:p w14:paraId="7D1EC0CE" w14:textId="77777777" w:rsidR="00161A03" w:rsidRPr="00927C2F" w:rsidRDefault="00161A03" w:rsidP="00532DEE">
      <w:pPr>
        <w:rPr>
          <w:b/>
          <w:bCs/>
          <w:sz w:val="48"/>
          <w:szCs w:val="48"/>
        </w:rPr>
      </w:pPr>
    </w:p>
    <w:p w14:paraId="6AA6E90C" w14:textId="59FAF8F4" w:rsidR="00161A03" w:rsidRPr="00532DEE" w:rsidRDefault="00161A03" w:rsidP="00161A03">
      <w:pPr>
        <w:jc w:val="center"/>
        <w:rPr>
          <w:b/>
          <w:bCs/>
          <w:i/>
          <w:iCs/>
          <w:sz w:val="36"/>
          <w:szCs w:val="36"/>
        </w:rPr>
      </w:pPr>
      <w:r w:rsidRPr="00532DEE">
        <w:rPr>
          <w:b/>
          <w:bCs/>
          <w:i/>
          <w:iCs/>
          <w:sz w:val="36"/>
          <w:szCs w:val="36"/>
        </w:rPr>
        <w:t>Unlocking Peak Automated Resolution in Enterprise and Telecommunications Environments with Real-Time Packet Intelligence</w:t>
      </w:r>
    </w:p>
    <w:p w14:paraId="62D056BF" w14:textId="77777777" w:rsidR="00161A03" w:rsidRPr="00161A03" w:rsidRDefault="00161A03" w:rsidP="00161A03">
      <w:pPr>
        <w:jc w:val="center"/>
        <w:rPr>
          <w:b/>
          <w:bCs/>
        </w:rPr>
      </w:pPr>
    </w:p>
    <w:p w14:paraId="3030DD9D" w14:textId="77777777" w:rsidR="00161A03" w:rsidRPr="00161A03" w:rsidRDefault="00161A03" w:rsidP="00161A03">
      <w:pPr>
        <w:jc w:val="center"/>
        <w:rPr>
          <w:b/>
          <w:bCs/>
        </w:rPr>
      </w:pPr>
    </w:p>
    <w:p w14:paraId="297F4FCF" w14:textId="77777777" w:rsidR="00161A03" w:rsidRDefault="00161A03" w:rsidP="00161A03">
      <w:pPr>
        <w:jc w:val="center"/>
        <w:rPr>
          <w:b/>
          <w:bCs/>
        </w:rPr>
      </w:pPr>
    </w:p>
    <w:p w14:paraId="1E2807B2" w14:textId="77777777" w:rsidR="00532DEE" w:rsidRDefault="00532DEE" w:rsidP="00161A03">
      <w:pPr>
        <w:jc w:val="center"/>
        <w:rPr>
          <w:b/>
          <w:bCs/>
        </w:rPr>
      </w:pPr>
    </w:p>
    <w:p w14:paraId="45102C0D" w14:textId="77777777" w:rsidR="00532DEE" w:rsidRDefault="00532DEE" w:rsidP="00161A03">
      <w:pPr>
        <w:jc w:val="center"/>
        <w:rPr>
          <w:b/>
          <w:bCs/>
        </w:rPr>
      </w:pPr>
    </w:p>
    <w:p w14:paraId="1F947DFA" w14:textId="77777777" w:rsidR="00532DEE" w:rsidRDefault="00532DEE" w:rsidP="00161A03">
      <w:pPr>
        <w:jc w:val="center"/>
        <w:rPr>
          <w:b/>
          <w:bCs/>
        </w:rPr>
      </w:pPr>
    </w:p>
    <w:p w14:paraId="2085F897" w14:textId="77777777" w:rsidR="00532DEE" w:rsidRPr="00161A03" w:rsidRDefault="00532DEE" w:rsidP="00161A03">
      <w:pPr>
        <w:jc w:val="center"/>
        <w:rPr>
          <w:b/>
          <w:bCs/>
        </w:rPr>
      </w:pPr>
    </w:p>
    <w:p w14:paraId="2047668D" w14:textId="77777777" w:rsidR="00161A03" w:rsidRPr="00161A03" w:rsidRDefault="00161A03" w:rsidP="00161A03">
      <w:pPr>
        <w:jc w:val="center"/>
        <w:rPr>
          <w:b/>
          <w:bCs/>
        </w:rPr>
      </w:pPr>
      <w:r w:rsidRPr="00161A03">
        <w:rPr>
          <w:b/>
          <w:bCs/>
        </w:rPr>
        <w:t>White Paper</w:t>
      </w:r>
    </w:p>
    <w:p w14:paraId="4C2BA6DE" w14:textId="77777777" w:rsidR="002C0EA1" w:rsidRPr="00161A03" w:rsidRDefault="002C0EA1" w:rsidP="0028200A"/>
    <w:p w14:paraId="35B7829E" w14:textId="49718116" w:rsidR="002C0EA1" w:rsidRPr="00161A03" w:rsidRDefault="002C0EA1" w:rsidP="0028200A"/>
    <w:p w14:paraId="0740AC2F" w14:textId="227213C4" w:rsidR="002C0EA1" w:rsidRPr="00161A03" w:rsidRDefault="00161A03" w:rsidP="0028200A">
      <w:r w:rsidRPr="00161A03">
        <w:rPr>
          <w:noProof/>
        </w:rPr>
        <w:drawing>
          <wp:anchor distT="0" distB="0" distL="114300" distR="114300" simplePos="0" relativeHeight="251658240" behindDoc="0" locked="0" layoutInCell="1" allowOverlap="1" wp14:anchorId="2D1798AF" wp14:editId="524E3A2B">
            <wp:simplePos x="0" y="0"/>
            <wp:positionH relativeFrom="column">
              <wp:posOffset>1947334</wp:posOffset>
            </wp:positionH>
            <wp:positionV relativeFrom="paragraph">
              <wp:posOffset>59902</wp:posOffset>
            </wp:positionV>
            <wp:extent cx="2131823" cy="626533"/>
            <wp:effectExtent l="0" t="0" r="1905" b="0"/>
            <wp:wrapNone/>
            <wp:docPr id="9218408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40879" name="Picture 92184087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0" r="14212" b="39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823" cy="626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4420D" w14:textId="70529234" w:rsidR="00297FF0" w:rsidRPr="00161A03" w:rsidRDefault="00297FF0">
      <w:pPr>
        <w:pBdr>
          <w:top w:val="nil"/>
          <w:left w:val="nil"/>
          <w:bottom w:val="nil"/>
          <w:right w:val="nil"/>
          <w:between w:val="nil"/>
          <w:bar w:val="nil"/>
        </w:pBdr>
      </w:pPr>
      <w:r w:rsidRPr="00161A03">
        <w:br w:type="page"/>
      </w:r>
    </w:p>
    <w:p w14:paraId="2ABFD060" w14:textId="77777777" w:rsidR="002C0EA1" w:rsidRPr="00161A03" w:rsidRDefault="002C0EA1" w:rsidP="0028200A"/>
    <w:sdt>
      <w:sdtPr>
        <w:rPr>
          <w:rFonts w:ascii="Aptos" w:eastAsia="Times New Roman" w:hAnsi="Aptos" w:cs="Arial"/>
          <w:b w:val="0"/>
          <w:bCs/>
          <w:color w:val="auto"/>
          <w:sz w:val="24"/>
          <w:szCs w:val="24"/>
        </w:rPr>
        <w:id w:val="-1344473901"/>
        <w:docPartObj>
          <w:docPartGallery w:val="Table of Contents"/>
          <w:docPartUnique/>
        </w:docPartObj>
      </w:sdtPr>
      <w:sdtEndPr>
        <w:rPr>
          <w:rFonts w:cs="Times New Roman"/>
          <w:bCs w:val="0"/>
          <w:noProof/>
        </w:rPr>
      </w:sdtEndPr>
      <w:sdtContent>
        <w:p w14:paraId="02D5D5A7" w14:textId="05ED589E" w:rsidR="008B7564" w:rsidRPr="00161A03" w:rsidRDefault="008B7564" w:rsidP="00DD3514">
          <w:pPr>
            <w:pStyle w:val="TOCHeading"/>
            <w:spacing w:after="120" w:line="240" w:lineRule="auto"/>
            <w:rPr>
              <w:rFonts w:ascii="Aptos" w:hAnsi="Aptos" w:cs="Arial"/>
              <w:bCs/>
              <w:sz w:val="24"/>
              <w:szCs w:val="24"/>
            </w:rPr>
          </w:pPr>
          <w:r w:rsidRPr="00161A03">
            <w:rPr>
              <w:rFonts w:ascii="Aptos" w:hAnsi="Aptos" w:cs="Arial"/>
              <w:bCs/>
              <w:sz w:val="24"/>
              <w:szCs w:val="24"/>
            </w:rPr>
            <w:t>Table of Contents</w:t>
          </w:r>
        </w:p>
        <w:p w14:paraId="4C243EAF" w14:textId="78B44247" w:rsidR="00927C2F" w:rsidRDefault="008B7564" w:rsidP="00927C2F">
          <w:pPr>
            <w:pStyle w:val="TOC2"/>
            <w:tabs>
              <w:tab w:val="right" w:leader="dot" w:pos="9350"/>
            </w:tabs>
            <w:spacing w:line="36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 w:rsidRPr="00161A03">
            <w:rPr>
              <w:rFonts w:ascii="Aptos" w:hAnsi="Aptos" w:cs="Arial"/>
              <w:smallCaps/>
              <w:sz w:val="24"/>
              <w:szCs w:val="24"/>
            </w:rPr>
            <w:fldChar w:fldCharType="begin"/>
          </w:r>
          <w:r w:rsidRPr="00161A03">
            <w:rPr>
              <w:rFonts w:ascii="Aptos" w:hAnsi="Aptos" w:cs="Arial"/>
              <w:sz w:val="24"/>
              <w:szCs w:val="24"/>
            </w:rPr>
            <w:instrText xml:space="preserve"> TOC \o "1-3" \h \z \u </w:instrText>
          </w:r>
          <w:r w:rsidRPr="00161A03">
            <w:rPr>
              <w:rFonts w:ascii="Aptos" w:hAnsi="Aptos" w:cs="Arial"/>
              <w:smallCaps/>
              <w:sz w:val="24"/>
              <w:szCs w:val="24"/>
            </w:rPr>
            <w:fldChar w:fldCharType="separate"/>
          </w:r>
          <w:hyperlink w:anchor="_Toc234309217" w:history="1">
            <w:r w:rsidR="00927C2F" w:rsidRPr="00C477C4">
              <w:rPr>
                <w:rStyle w:val="Hyperlink"/>
                <w:noProof/>
              </w:rPr>
              <w:t>Executive Summary</w:t>
            </w:r>
            <w:r w:rsidR="00927C2F">
              <w:rPr>
                <w:noProof/>
                <w:webHidden/>
              </w:rPr>
              <w:tab/>
            </w:r>
            <w:r w:rsidR="00927C2F">
              <w:rPr>
                <w:noProof/>
                <w:webHidden/>
              </w:rPr>
              <w:fldChar w:fldCharType="begin"/>
            </w:r>
            <w:r w:rsidR="00927C2F">
              <w:rPr>
                <w:noProof/>
                <w:webHidden/>
              </w:rPr>
              <w:instrText xml:space="preserve"> PAGEREF _Toc234309217 \h </w:instrText>
            </w:r>
            <w:r w:rsidR="00927C2F">
              <w:rPr>
                <w:noProof/>
                <w:webHidden/>
              </w:rPr>
            </w:r>
            <w:r w:rsidR="00927C2F">
              <w:rPr>
                <w:noProof/>
                <w:webHidden/>
              </w:rPr>
              <w:fldChar w:fldCharType="separate"/>
            </w:r>
            <w:r w:rsidR="009855DC">
              <w:rPr>
                <w:noProof/>
                <w:webHidden/>
              </w:rPr>
              <w:t>3</w:t>
            </w:r>
            <w:r w:rsidR="00927C2F">
              <w:rPr>
                <w:noProof/>
                <w:webHidden/>
              </w:rPr>
              <w:fldChar w:fldCharType="end"/>
            </w:r>
          </w:hyperlink>
        </w:p>
        <w:p w14:paraId="258596A5" w14:textId="09887C11" w:rsidR="00927C2F" w:rsidRDefault="00927C2F" w:rsidP="00927C2F">
          <w:pPr>
            <w:pStyle w:val="TOC2"/>
            <w:tabs>
              <w:tab w:val="right" w:leader="dot" w:pos="9350"/>
            </w:tabs>
            <w:spacing w:line="36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4309218" w:history="1">
            <w:r w:rsidRPr="00C477C4">
              <w:rPr>
                <w:rStyle w:val="Hyperlink"/>
                <w:noProof/>
              </w:rPr>
              <w:t>1. The Modern Visibility Challenge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_Toc234309218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855D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0EDF8" w14:textId="748E908E" w:rsidR="00927C2F" w:rsidRDefault="00927C2F" w:rsidP="00927C2F">
          <w:pPr>
            <w:pStyle w:val="TOC2"/>
            <w:tabs>
              <w:tab w:val="right" w:leader="dot" w:pos="9350"/>
            </w:tabs>
            <w:spacing w:line="36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4309219" w:history="1">
            <w:r w:rsidRPr="00C477C4">
              <w:rPr>
                <w:rStyle w:val="Hyperlink"/>
                <w:noProof/>
              </w:rPr>
              <w:t>2. Common Network Blind Spots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_Toc234309219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855D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E5F526" w14:textId="41091653" w:rsidR="00927C2F" w:rsidRDefault="00927C2F" w:rsidP="00927C2F">
          <w:pPr>
            <w:pStyle w:val="TOC2"/>
            <w:tabs>
              <w:tab w:val="right" w:leader="dot" w:pos="9350"/>
            </w:tabs>
            <w:spacing w:line="36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4309220" w:history="1">
            <w:r w:rsidRPr="00C477C4">
              <w:rPr>
                <w:rStyle w:val="Hyperlink"/>
                <w:noProof/>
              </w:rPr>
              <w:t>3. Why Traditional Monitoring Falls Short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_Toc234309220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855D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FA732B" w14:textId="60E9ABDA" w:rsidR="00927C2F" w:rsidRDefault="00927C2F" w:rsidP="00927C2F">
          <w:pPr>
            <w:pStyle w:val="TOC2"/>
            <w:tabs>
              <w:tab w:val="right" w:leader="dot" w:pos="9350"/>
            </w:tabs>
            <w:spacing w:line="36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4309221" w:history="1">
            <w:r w:rsidRPr="00C477C4">
              <w:rPr>
                <w:rStyle w:val="Hyperlink"/>
                <w:noProof/>
              </w:rPr>
              <w:t>4. The Real Cost of Network Blind Spots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_Toc234309221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855D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11395" w14:textId="6FDA3319" w:rsidR="00927C2F" w:rsidRDefault="00927C2F" w:rsidP="00927C2F">
          <w:pPr>
            <w:pStyle w:val="TOC2"/>
            <w:tabs>
              <w:tab w:val="right" w:leader="dot" w:pos="9350"/>
            </w:tabs>
            <w:spacing w:line="36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4309222" w:history="1">
            <w:r w:rsidRPr="00C477C4">
              <w:rPr>
                <w:rStyle w:val="Hyperlink"/>
                <w:noProof/>
              </w:rPr>
              <w:t>5. Introducing Cirries 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_Toc234309222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855D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92899" w14:textId="610D8C75" w:rsidR="00927C2F" w:rsidRDefault="00927C2F" w:rsidP="00927C2F">
          <w:pPr>
            <w:pStyle w:val="TOC2"/>
            <w:tabs>
              <w:tab w:val="right" w:leader="dot" w:pos="9350"/>
            </w:tabs>
            <w:spacing w:line="36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4309223" w:history="1">
            <w:r w:rsidRPr="00C477C4">
              <w:rPr>
                <w:rStyle w:val="Hyperlink"/>
                <w:noProof/>
              </w:rPr>
              <w:t>6. How Cirries AI Maps to ServiceNow Capabilities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_Toc234309223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855D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75DE2" w14:textId="230FC0B7" w:rsidR="00927C2F" w:rsidRDefault="00927C2F" w:rsidP="00927C2F">
          <w:pPr>
            <w:pStyle w:val="TOC2"/>
            <w:tabs>
              <w:tab w:val="right" w:leader="dot" w:pos="9350"/>
            </w:tabs>
            <w:spacing w:line="36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4309224" w:history="1">
            <w:r w:rsidRPr="00C477C4">
              <w:rPr>
                <w:rStyle w:val="Hyperlink"/>
                <w:noProof/>
              </w:rPr>
              <w:t>7. What You Gain with Cirries 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_Toc234309224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855D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F97AF1" w14:textId="593F805A" w:rsidR="00927C2F" w:rsidRDefault="00927C2F" w:rsidP="00927C2F">
          <w:pPr>
            <w:pStyle w:val="TOC2"/>
            <w:tabs>
              <w:tab w:val="right" w:leader="dot" w:pos="9350"/>
            </w:tabs>
            <w:spacing w:line="36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4309225" w:history="1">
            <w:r w:rsidRPr="00C477C4">
              <w:rPr>
                <w:rStyle w:val="Hyperlink"/>
                <w:noProof/>
              </w:rPr>
              <w:t>8. Use Cases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_Toc234309225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855D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E7991" w14:textId="50D4F750" w:rsidR="00927C2F" w:rsidRDefault="00927C2F" w:rsidP="00927C2F">
          <w:pPr>
            <w:pStyle w:val="TOC2"/>
            <w:tabs>
              <w:tab w:val="right" w:leader="dot" w:pos="9350"/>
            </w:tabs>
            <w:spacing w:line="36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4309226" w:history="1">
            <w:r w:rsidRPr="00C477C4">
              <w:rPr>
                <w:rStyle w:val="Hyperlink"/>
                <w:noProof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_Toc234309226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855D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214FF" w14:textId="65BA9FD7" w:rsidR="008B7564" w:rsidRPr="00161A03" w:rsidRDefault="008B7564" w:rsidP="00927C2F">
          <w:pPr>
            <w:spacing w:after="120" w:line="360" w:lineRule="auto"/>
            <w:ind w:left="270"/>
          </w:pPr>
          <w:r w:rsidRPr="00161A03">
            <w:rPr>
              <w:rFonts w:cs="Arial"/>
              <w:noProof/>
            </w:rPr>
            <w:fldChar w:fldCharType="end"/>
          </w:r>
        </w:p>
      </w:sdtContent>
    </w:sdt>
    <w:p w14:paraId="4708D8C9" w14:textId="77777777" w:rsidR="00E22C82" w:rsidRPr="00161A03" w:rsidRDefault="00E22C82" w:rsidP="0028200A">
      <w:r w:rsidRPr="00161A03">
        <w:br w:type="page"/>
      </w:r>
    </w:p>
    <w:p w14:paraId="52897522" w14:textId="77777777" w:rsidR="00297FF0" w:rsidRPr="00161A03" w:rsidRDefault="00297FF0" w:rsidP="00161A03">
      <w:pPr>
        <w:pStyle w:val="Heading2"/>
      </w:pPr>
      <w:bookmarkStart w:id="1" w:name="_Toc234309217"/>
      <w:r w:rsidRPr="00161A03">
        <w:lastRenderedPageBreak/>
        <w:t>Executive Summary</w:t>
      </w:r>
      <w:bookmarkEnd w:id="1"/>
    </w:p>
    <w:p w14:paraId="21396A98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Modern ServiceNow platforms deliver exceptional orchestration, workflow automation, and AI-driven operations. Yet their effectiveness depends entirely on the quality, granularity, and timeliness of the telemetry they receive.</w:t>
      </w:r>
    </w:p>
    <w:p w14:paraId="14A4F221" w14:textId="77777777" w:rsidR="00161A03" w:rsidRPr="00161A03" w:rsidRDefault="00161A03" w:rsidP="00161A03">
      <w:pPr>
        <w:pStyle w:val="Default"/>
        <w:rPr>
          <w:rFonts w:eastAsia="Arial Unicode MS"/>
          <w:bdr w:val="nil"/>
        </w:rPr>
      </w:pPr>
    </w:p>
    <w:p w14:paraId="32BB04A3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 xml:space="preserve">Traditional monitoring approaches—sampled flow data, SNMP polling, and log aggregation—create persistent </w:t>
      </w:r>
      <w:r w:rsidRPr="00161A03">
        <w:rPr>
          <w:rFonts w:eastAsia="Arial Unicode MS" w:cs="Helvetica"/>
          <w:b/>
          <w:bCs/>
          <w:bdr w:val="nil"/>
        </w:rPr>
        <w:t>network blind spots</w:t>
      </w:r>
      <w:r w:rsidRPr="00161A03">
        <w:rPr>
          <w:rFonts w:eastAsia="Arial Unicode MS" w:cs="Helvetica"/>
          <w:bdr w:val="nil"/>
        </w:rPr>
        <w:t xml:space="preserve"> in today’s dynamic environments. These gaps prevent ServiceNow AIOps (enterprise) and ITOM/TSOM (telecommunications) from achieving their full potential in automated detection, root cause analysis, and incident resolution.</w:t>
      </w:r>
    </w:p>
    <w:p w14:paraId="1B70800A" w14:textId="77777777" w:rsidR="00161A03" w:rsidRPr="00161A03" w:rsidRDefault="00161A03" w:rsidP="00161A03">
      <w:pPr>
        <w:pStyle w:val="Default"/>
        <w:rPr>
          <w:rFonts w:eastAsia="Arial Unicode MS"/>
          <w:bdr w:val="nil"/>
        </w:rPr>
      </w:pPr>
    </w:p>
    <w:p w14:paraId="4BADBCA1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Cirries AI</w:t>
      </w:r>
      <w:r w:rsidRPr="00161A03">
        <w:rPr>
          <w:rFonts w:eastAsia="Arial Unicode MS" w:cs="Helvetica"/>
          <w:bdr w:val="nil"/>
        </w:rPr>
        <w:t xml:space="preserve"> solves this by delivering </w:t>
      </w:r>
      <w:r w:rsidRPr="00161A03">
        <w:rPr>
          <w:rFonts w:eastAsia="Arial Unicode MS" w:cs="Helvetica"/>
          <w:b/>
          <w:bCs/>
          <w:bdr w:val="nil"/>
        </w:rPr>
        <w:t>real-time, telecom-grade, packet-level network visibility</w:t>
      </w:r>
      <w:r w:rsidRPr="00161A03">
        <w:rPr>
          <w:rFonts w:eastAsia="Arial Unicode MS" w:cs="Helvetica"/>
          <w:bdr w:val="nil"/>
        </w:rPr>
        <w:t xml:space="preserve"> directly into ServiceNow. It feeds high-fidelity, packet-derived intelligence into AIOps workflows for enterprise customers and into ITOM/TSOM for telecommunications operators.</w:t>
      </w:r>
    </w:p>
    <w:p w14:paraId="2785A97B" w14:textId="77777777" w:rsidR="00161A03" w:rsidRPr="00161A03" w:rsidRDefault="00161A03" w:rsidP="00161A03">
      <w:pPr>
        <w:pStyle w:val="Default"/>
        <w:rPr>
          <w:rFonts w:eastAsia="Arial Unicode MS"/>
          <w:bdr w:val="nil"/>
        </w:rPr>
      </w:pPr>
    </w:p>
    <w:p w14:paraId="632A370A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The result: exact root causes down to the packet, dramatically reduced Mean Time to Resolution (MTTR), elimination of guesswork, higher automation success rates, and maximum ROI on your ServiceNow investment.</w:t>
      </w:r>
    </w:p>
    <w:p w14:paraId="570717EB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658E7091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This white paper examines the visibility challenge, quantifies the cost of blind spots, and details how Cirries AI bridges the gap in alignment with ServiceNow’s current positioning.</w:t>
      </w:r>
    </w:p>
    <w:p w14:paraId="24816722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135E51E1" w14:textId="77777777" w:rsidR="00161A03" w:rsidRPr="00161A03" w:rsidRDefault="00161A03" w:rsidP="00161A03">
      <w:pPr>
        <w:pStyle w:val="Heading2"/>
      </w:pPr>
      <w:bookmarkStart w:id="2" w:name="_Toc234309218"/>
      <w:r w:rsidRPr="00161A03">
        <w:t>1. The Modern Visibility Challenge</w:t>
      </w:r>
      <w:bookmarkEnd w:id="2"/>
    </w:p>
    <w:p w14:paraId="2477E601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While ServiceNow ITOM, AIOps, and TSOM platforms excel at event correlation, service impact analysis, intelligent remediation, and automated workflows, they are only as good as the underlying data.</w:t>
      </w:r>
    </w:p>
    <w:p w14:paraId="7FB3ABD5" w14:textId="77777777" w:rsidR="00161A03" w:rsidRPr="00161A03" w:rsidRDefault="00161A03" w:rsidP="00161A03">
      <w:pPr>
        <w:pStyle w:val="Default"/>
        <w:rPr>
          <w:rFonts w:eastAsia="Arial Unicode MS"/>
          <w:bdr w:val="nil"/>
        </w:rPr>
      </w:pPr>
    </w:p>
    <w:p w14:paraId="26BF6FDC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Three fundamental challenges limit traditional telemetry:</w:t>
      </w:r>
    </w:p>
    <w:p w14:paraId="69DEA8A7" w14:textId="77777777" w:rsidR="00161A03" w:rsidRPr="00161A03" w:rsidRDefault="00161A03" w:rsidP="00161A03">
      <w:pPr>
        <w:pStyle w:val="Default"/>
      </w:pPr>
    </w:p>
    <w:p w14:paraId="193306F1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1. Dynamic Scalability</w:t>
      </w:r>
    </w:p>
    <w:p w14:paraId="559E11FB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Ephemeral container flows, Kubernetes pods, and serverless functions spin up and down in seconds. Cloud-native environments are in constant flux. Periodic polling and coarse sampling cannot keep pace with this velocity.</w:t>
      </w:r>
    </w:p>
    <w:p w14:paraId="012E8057" w14:textId="77777777" w:rsidR="00161A03" w:rsidRPr="00161A03" w:rsidRDefault="00161A03" w:rsidP="00161A03">
      <w:pPr>
        <w:pStyle w:val="Default"/>
        <w:rPr>
          <w:rFonts w:eastAsia="Arial Unicode MS"/>
          <w:bdr w:val="nil"/>
        </w:rPr>
      </w:pPr>
    </w:p>
    <w:p w14:paraId="2C24C07F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2. Coarse Aggregations</w:t>
      </w:r>
    </w:p>
    <w:p w14:paraId="18F99AB6" w14:textId="6FE1CD0B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Traditional tools rely on sampled NetFlow/sFlow, SNMP polls at 5</w:t>
      </w:r>
      <w:r w:rsidR="00C96B72">
        <w:rPr>
          <w:rFonts w:eastAsia="Arial Unicode MS" w:cs="Helvetica"/>
          <w:bdr w:val="nil"/>
        </w:rPr>
        <w:t xml:space="preserve"> to</w:t>
      </w:r>
      <w:r w:rsidRPr="00161A03">
        <w:rPr>
          <w:rFonts w:eastAsia="Arial Unicode MS" w:cs="Helvetica"/>
          <w:bdr w:val="nil"/>
        </w:rPr>
        <w:t xml:space="preserve">15-minute intervals, and post-incident log collection. These approaches miss </w:t>
      </w:r>
      <w:r w:rsidRPr="00161A03">
        <w:rPr>
          <w:rFonts w:eastAsia="Arial Unicode MS" w:cs="Helvetica"/>
          <w:b/>
          <w:bCs/>
          <w:bdr w:val="nil"/>
        </w:rPr>
        <w:t>transient packet microbursts</w:t>
      </w:r>
      <w:r w:rsidRPr="00161A03">
        <w:rPr>
          <w:rFonts w:eastAsia="Arial Unicode MS" w:cs="Helvetica"/>
          <w:bdr w:val="nil"/>
        </w:rPr>
        <w:t>, short-lived anomalies, and subtle performance degradations that precede major incidents.</w:t>
      </w:r>
    </w:p>
    <w:p w14:paraId="1B93DA5E" w14:textId="77777777" w:rsidR="00C96B72" w:rsidRPr="00161A03" w:rsidRDefault="00C96B72" w:rsidP="00C96B72">
      <w:pPr>
        <w:pStyle w:val="Default"/>
        <w:rPr>
          <w:rFonts w:eastAsia="Arial Unicode MS"/>
          <w:bdr w:val="nil"/>
        </w:rPr>
      </w:pPr>
    </w:p>
    <w:p w14:paraId="3AB0F20A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3. Ensuring Success for Automation</w:t>
      </w:r>
    </w:p>
    <w:p w14:paraId="31422CC5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 xml:space="preserve">ServiceNow AIOps and automated action trees can only execute flawlessly when fed </w:t>
      </w:r>
      <w:r w:rsidRPr="00161A03">
        <w:rPr>
          <w:rFonts w:eastAsia="Arial Unicode MS" w:cs="Helvetica"/>
          <w:b/>
          <w:bCs/>
          <w:bdr w:val="nil"/>
        </w:rPr>
        <w:t>continuous, line-rate, high-fidelity visibility</w:t>
      </w:r>
      <w:r w:rsidRPr="00161A03">
        <w:rPr>
          <w:rFonts w:eastAsia="Arial Unicode MS" w:cs="Helvetica"/>
          <w:bdr w:val="nil"/>
        </w:rPr>
        <w:t>. Anything less creates an “automation threshold” — the platform cannot reliably act on what it cannot see in real time.</w:t>
      </w:r>
    </w:p>
    <w:p w14:paraId="52BC51D0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1D9B8702" w14:textId="77777777" w:rsidR="00161A03" w:rsidRPr="00161A03" w:rsidRDefault="00161A03" w:rsidP="00C96B72">
      <w:pPr>
        <w:pStyle w:val="Heading2"/>
      </w:pPr>
      <w:bookmarkStart w:id="3" w:name="_Toc234309219"/>
      <w:r w:rsidRPr="00161A03">
        <w:lastRenderedPageBreak/>
        <w:t>2. Common Network Blind Spots</w:t>
      </w:r>
      <w:bookmarkEnd w:id="3"/>
    </w:p>
    <w:p w14:paraId="72972786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Modern infrastructures contain inherent visibility gaps that legacy tools cannot close:</w:t>
      </w:r>
    </w:p>
    <w:p w14:paraId="52FE8101" w14:textId="77777777" w:rsidR="00C96B72" w:rsidRPr="00161A03" w:rsidRDefault="00C96B72" w:rsidP="00C96B72">
      <w:pPr>
        <w:pStyle w:val="Default"/>
        <w:rPr>
          <w:rFonts w:eastAsia="Arial Unicode MS"/>
          <w:bdr w:val="nil"/>
        </w:rPr>
      </w:pPr>
    </w:p>
    <w:p w14:paraId="2BD42AAE" w14:textId="77777777" w:rsidR="00161A03" w:rsidRPr="00C96B72" w:rsidRDefault="00161A03" w:rsidP="00905E64">
      <w:pPr>
        <w:pStyle w:val="ListParagraph"/>
      </w:pPr>
      <w:r w:rsidRPr="00927C2F">
        <w:rPr>
          <w:b/>
          <w:bCs/>
        </w:rPr>
        <w:t>Hybrid and multi-cloud traffic</w:t>
      </w:r>
      <w:r w:rsidRPr="00C96B72">
        <w:t xml:space="preserve"> — Traffic traversing on-premises, AWS, Azure, GCP, and private clouds</w:t>
      </w:r>
    </w:p>
    <w:p w14:paraId="05761760" w14:textId="77777777" w:rsidR="00161A03" w:rsidRPr="00C96B72" w:rsidRDefault="00161A03" w:rsidP="00905E64">
      <w:pPr>
        <w:pStyle w:val="ListParagraph"/>
      </w:pPr>
      <w:r w:rsidRPr="00927C2F">
        <w:rPr>
          <w:b/>
          <w:bCs/>
        </w:rPr>
        <w:t>SD-WAN and edge locations</w:t>
      </w:r>
      <w:r w:rsidRPr="00C96B72">
        <w:t xml:space="preserve"> — Distributed sites with variable connectivity and local breakout</w:t>
      </w:r>
    </w:p>
    <w:p w14:paraId="1E6B8044" w14:textId="77777777" w:rsidR="00161A03" w:rsidRPr="00C96B72" w:rsidRDefault="00161A03" w:rsidP="00905E64">
      <w:pPr>
        <w:pStyle w:val="ListParagraph"/>
      </w:pPr>
      <w:r w:rsidRPr="00927C2F">
        <w:rPr>
          <w:b/>
          <w:bCs/>
        </w:rPr>
        <w:t>Encrypted high-speed flows</w:t>
      </w:r>
      <w:r w:rsidRPr="00C96B72">
        <w:t xml:space="preserve"> — SSL/TLS, QUIC, and other encrypted traffic where traditional DPI falls short</w:t>
      </w:r>
    </w:p>
    <w:p w14:paraId="1D2461A2" w14:textId="18C7F372" w:rsidR="00161A03" w:rsidRPr="00C96B72" w:rsidRDefault="00161A03" w:rsidP="00905E64">
      <w:pPr>
        <w:pStyle w:val="ListParagraph"/>
      </w:pPr>
      <w:r w:rsidRPr="00927C2F">
        <w:rPr>
          <w:b/>
          <w:bCs/>
        </w:rPr>
        <w:t>Containerized and micro-segmented workloads</w:t>
      </w:r>
      <w:r w:rsidRPr="00C96B72">
        <w:t xml:space="preserve"> — Ephemeral IPs, ports, and service </w:t>
      </w:r>
      <w:r w:rsidR="00C96B72" w:rsidRPr="00C96B72">
        <w:t>mesh</w:t>
      </w:r>
      <w:r w:rsidRPr="00C96B72">
        <w:t xml:space="preserve"> in Kubernetes environments</w:t>
      </w:r>
    </w:p>
    <w:p w14:paraId="42D5DB53" w14:textId="77777777" w:rsidR="00C96B72" w:rsidRPr="00C96B72" w:rsidRDefault="00C96B72" w:rsidP="00C96B72">
      <w:pPr>
        <w:pStyle w:val="Default"/>
        <w:rPr>
          <w:rFonts w:eastAsia="Arial Unicode MS"/>
          <w:bdr w:val="nil"/>
        </w:rPr>
      </w:pPr>
    </w:p>
    <w:p w14:paraId="17C24EC8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In telecommunications environments, these challenges are amplified by:</w:t>
      </w:r>
    </w:p>
    <w:p w14:paraId="2C84D1EA" w14:textId="77777777" w:rsidR="00C96B72" w:rsidRPr="00161A03" w:rsidRDefault="00C96B72" w:rsidP="00C96B72">
      <w:pPr>
        <w:pStyle w:val="Default"/>
        <w:rPr>
          <w:rFonts w:eastAsia="Arial Unicode MS"/>
          <w:bdr w:val="nil"/>
        </w:rPr>
      </w:pPr>
    </w:p>
    <w:p w14:paraId="14551AB6" w14:textId="77777777" w:rsidR="00161A03" w:rsidRPr="00C96B72" w:rsidRDefault="00161A03" w:rsidP="00905E64">
      <w:pPr>
        <w:pStyle w:val="ListParagraph"/>
      </w:pPr>
      <w:r w:rsidRPr="00C96B72">
        <w:t>RAN (Radio Access Network) service assurance</w:t>
      </w:r>
    </w:p>
    <w:p w14:paraId="1FEE799B" w14:textId="77777777" w:rsidR="00161A03" w:rsidRPr="00C96B72" w:rsidRDefault="00161A03" w:rsidP="00905E64">
      <w:pPr>
        <w:pStyle w:val="ListParagraph"/>
      </w:pPr>
      <w:r w:rsidRPr="00C96B72">
        <w:t>5G Core and network slicing</w:t>
      </w:r>
    </w:p>
    <w:p w14:paraId="1ABBFFB6" w14:textId="77777777" w:rsidR="00161A03" w:rsidRPr="00C96B72" w:rsidRDefault="00161A03" w:rsidP="00905E64">
      <w:pPr>
        <w:pStyle w:val="ListParagraph"/>
      </w:pPr>
      <w:r w:rsidRPr="00C96B72">
        <w:t>Transport and IMS networks</w:t>
      </w:r>
    </w:p>
    <w:p w14:paraId="394D98C6" w14:textId="77777777" w:rsidR="00161A03" w:rsidRPr="00C96B72" w:rsidRDefault="00161A03" w:rsidP="00905E64">
      <w:pPr>
        <w:pStyle w:val="ListParagraph"/>
      </w:pPr>
      <w:r w:rsidRPr="00C96B72">
        <w:t>VoLTE / VoNR quality monitoring</w:t>
      </w:r>
    </w:p>
    <w:p w14:paraId="70EAAB7C" w14:textId="77777777" w:rsidR="00161A03" w:rsidRDefault="00161A03" w:rsidP="00905E64">
      <w:pPr>
        <w:pStyle w:val="ListParagraph"/>
      </w:pPr>
      <w:r w:rsidRPr="00C96B72">
        <w:t>Customer-impacting service topology relationships</w:t>
      </w:r>
    </w:p>
    <w:p w14:paraId="3C2BBD9F" w14:textId="77777777" w:rsidR="00C96B72" w:rsidRPr="00C96B72" w:rsidRDefault="00C96B72" w:rsidP="00C96B72">
      <w:pPr>
        <w:pStyle w:val="Default"/>
      </w:pPr>
    </w:p>
    <w:p w14:paraId="75C19FCA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Without packet-level insight, these domains remain partially or completely blind to ServiceNow platforms.</w:t>
      </w:r>
    </w:p>
    <w:p w14:paraId="201C103B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6FA7670C" w14:textId="77777777" w:rsidR="00161A03" w:rsidRDefault="00161A03" w:rsidP="00C96B72">
      <w:pPr>
        <w:pStyle w:val="Heading2"/>
      </w:pPr>
      <w:bookmarkStart w:id="4" w:name="_Toc234309220"/>
      <w:r w:rsidRPr="00C96B72">
        <w:t>3. Why Traditional Monitoring Falls Short</w:t>
      </w:r>
      <w:bookmarkEnd w:id="4"/>
    </w:p>
    <w:p w14:paraId="0FDC2037" w14:textId="77777777" w:rsidR="00C96B72" w:rsidRPr="00C96B72" w:rsidRDefault="00C96B72" w:rsidP="00C96B72">
      <w:pPr>
        <w:pStyle w:val="Default"/>
      </w:pPr>
    </w:p>
    <w:p w14:paraId="0429195F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Legacy approaches provide only coarse telemetry:</w:t>
      </w:r>
    </w:p>
    <w:p w14:paraId="4378B365" w14:textId="77777777" w:rsidR="00C96B72" w:rsidRPr="00161A03" w:rsidRDefault="00C96B72" w:rsidP="00C96B72">
      <w:pPr>
        <w:pStyle w:val="Default"/>
        <w:rPr>
          <w:rFonts w:eastAsia="Arial Unicode MS"/>
          <w:bdr w:val="nil"/>
        </w:rPr>
      </w:pP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2426"/>
        <w:gridCol w:w="3504"/>
        <w:gridCol w:w="3420"/>
      </w:tblGrid>
      <w:tr w:rsidR="00161A03" w:rsidRPr="00C96B72" w14:paraId="6622918E" w14:textId="77777777" w:rsidTr="00C96B72">
        <w:tc>
          <w:tcPr>
            <w:tcW w:w="1297" w:type="pct"/>
            <w:shd w:val="clear" w:color="auto" w:fill="D9D9D9" w:themeFill="background1" w:themeFillShade="D9"/>
          </w:tcPr>
          <w:p w14:paraId="37BEF51A" w14:textId="77777777" w:rsidR="00161A03" w:rsidRPr="00C96B72" w:rsidRDefault="00161A03" w:rsidP="00C96B72">
            <w:pPr>
              <w:autoSpaceDE w:val="0"/>
              <w:autoSpaceDN w:val="0"/>
              <w:adjustRightInd w:val="0"/>
              <w:jc w:val="center"/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  <w:t>Traditional Method</w:t>
            </w:r>
          </w:p>
        </w:tc>
        <w:tc>
          <w:tcPr>
            <w:tcW w:w="1874" w:type="pct"/>
            <w:shd w:val="clear" w:color="auto" w:fill="D9D9D9" w:themeFill="background1" w:themeFillShade="D9"/>
          </w:tcPr>
          <w:p w14:paraId="33CDCB00" w14:textId="77777777" w:rsidR="00161A03" w:rsidRPr="00C96B72" w:rsidRDefault="00161A03" w:rsidP="00C96B72">
            <w:pPr>
              <w:autoSpaceDE w:val="0"/>
              <w:autoSpaceDN w:val="0"/>
              <w:adjustRightInd w:val="0"/>
              <w:jc w:val="center"/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  <w:t>Limitation</w:t>
            </w:r>
          </w:p>
        </w:tc>
        <w:tc>
          <w:tcPr>
            <w:tcW w:w="1829" w:type="pct"/>
            <w:shd w:val="clear" w:color="auto" w:fill="D9D9D9" w:themeFill="background1" w:themeFillShade="D9"/>
          </w:tcPr>
          <w:p w14:paraId="78F18FB2" w14:textId="77777777" w:rsidR="00161A03" w:rsidRPr="00C96B72" w:rsidRDefault="00161A03" w:rsidP="00C96B72">
            <w:pPr>
              <w:autoSpaceDE w:val="0"/>
              <w:autoSpaceDN w:val="0"/>
              <w:adjustRightInd w:val="0"/>
              <w:jc w:val="center"/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  <w:t>Impact on ServiceNow Automation</w:t>
            </w:r>
          </w:p>
        </w:tc>
      </w:tr>
      <w:tr w:rsidR="00161A03" w:rsidRPr="00C96B72" w14:paraId="39AA758A" w14:textId="77777777" w:rsidTr="00C96B72">
        <w:tc>
          <w:tcPr>
            <w:tcW w:w="1297" w:type="pct"/>
          </w:tcPr>
          <w:p w14:paraId="5736D205" w14:textId="77777777" w:rsidR="00161A03" w:rsidRPr="00C96B72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sz w:val="20"/>
                <w:szCs w:val="20"/>
                <w:bdr w:val="nil"/>
              </w:rPr>
              <w:t>Sampled flow data</w:t>
            </w:r>
          </w:p>
        </w:tc>
        <w:tc>
          <w:tcPr>
            <w:tcW w:w="1874" w:type="pct"/>
          </w:tcPr>
          <w:p w14:paraId="6D23F70F" w14:textId="77777777" w:rsidR="00161A03" w:rsidRPr="00C96B72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sz w:val="20"/>
                <w:szCs w:val="20"/>
                <w:bdr w:val="nil"/>
              </w:rPr>
              <w:t>Low sampling rates miss short or low-volume events</w:t>
            </w:r>
          </w:p>
        </w:tc>
        <w:tc>
          <w:tcPr>
            <w:tcW w:w="1829" w:type="pct"/>
          </w:tcPr>
          <w:p w14:paraId="17C9F436" w14:textId="77777777" w:rsidR="00161A03" w:rsidRPr="00C96B72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sz w:val="20"/>
                <w:szCs w:val="20"/>
                <w:bdr w:val="nil"/>
              </w:rPr>
              <w:t>False negatives; missed early warnings</w:t>
            </w:r>
          </w:p>
        </w:tc>
      </w:tr>
      <w:tr w:rsidR="00161A03" w:rsidRPr="00C96B72" w14:paraId="30340307" w14:textId="77777777" w:rsidTr="00C96B72">
        <w:tc>
          <w:tcPr>
            <w:tcW w:w="1297" w:type="pct"/>
          </w:tcPr>
          <w:p w14:paraId="5B6BF244" w14:textId="77777777" w:rsidR="00161A03" w:rsidRPr="00C96B72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sz w:val="20"/>
                <w:szCs w:val="20"/>
                <w:bdr w:val="nil"/>
              </w:rPr>
              <w:t>SNMP polling</w:t>
            </w:r>
          </w:p>
        </w:tc>
        <w:tc>
          <w:tcPr>
            <w:tcW w:w="1874" w:type="pct"/>
          </w:tcPr>
          <w:p w14:paraId="573A1150" w14:textId="77777777" w:rsidR="00161A03" w:rsidRPr="00C96B72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sz w:val="20"/>
                <w:szCs w:val="20"/>
                <w:bdr w:val="nil"/>
              </w:rPr>
              <w:t>Periodic snapshots; high overhead</w:t>
            </w:r>
          </w:p>
        </w:tc>
        <w:tc>
          <w:tcPr>
            <w:tcW w:w="1829" w:type="pct"/>
          </w:tcPr>
          <w:p w14:paraId="69B71881" w14:textId="77777777" w:rsidR="00161A03" w:rsidRPr="00C96B72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sz w:val="20"/>
                <w:szCs w:val="20"/>
                <w:bdr w:val="nil"/>
              </w:rPr>
              <w:t>Delayed detection; cannot see microbursts</w:t>
            </w:r>
          </w:p>
        </w:tc>
      </w:tr>
      <w:tr w:rsidR="00161A03" w:rsidRPr="00C96B72" w14:paraId="36841522" w14:textId="77777777" w:rsidTr="00C96B72">
        <w:tc>
          <w:tcPr>
            <w:tcW w:w="1297" w:type="pct"/>
          </w:tcPr>
          <w:p w14:paraId="5664E82D" w14:textId="77777777" w:rsidR="00161A03" w:rsidRPr="00C96B72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sz w:val="20"/>
                <w:szCs w:val="20"/>
                <w:bdr w:val="nil"/>
              </w:rPr>
              <w:t>Log aggregation</w:t>
            </w:r>
          </w:p>
        </w:tc>
        <w:tc>
          <w:tcPr>
            <w:tcW w:w="1874" w:type="pct"/>
          </w:tcPr>
          <w:p w14:paraId="782BEEDF" w14:textId="77777777" w:rsidR="00161A03" w:rsidRPr="00C96B72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sz w:val="20"/>
                <w:szCs w:val="20"/>
                <w:bdr w:val="nil"/>
              </w:rPr>
              <w:t>Reactive, post-incident</w:t>
            </w:r>
          </w:p>
        </w:tc>
        <w:tc>
          <w:tcPr>
            <w:tcW w:w="1829" w:type="pct"/>
          </w:tcPr>
          <w:p w14:paraId="4877C9C3" w14:textId="77777777" w:rsidR="00161A03" w:rsidRPr="00C96B72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C96B72">
              <w:rPr>
                <w:rFonts w:eastAsia="Arial Unicode MS" w:cs="Helvetica"/>
                <w:sz w:val="20"/>
                <w:szCs w:val="20"/>
                <w:bdr w:val="nil"/>
              </w:rPr>
              <w:t>No real-time correlation; manual triage</w:t>
            </w:r>
          </w:p>
        </w:tc>
      </w:tr>
    </w:tbl>
    <w:p w14:paraId="0D79E117" w14:textId="77777777" w:rsidR="00C96B72" w:rsidRDefault="00C96B72" w:rsidP="00C96B72">
      <w:pPr>
        <w:pStyle w:val="Default"/>
        <w:rPr>
          <w:rFonts w:eastAsia="Arial Unicode MS"/>
          <w:bdr w:val="nil"/>
        </w:rPr>
      </w:pPr>
    </w:p>
    <w:p w14:paraId="042B8449" w14:textId="50ACBA74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 xml:space="preserve">These limitations create an </w:t>
      </w:r>
      <w:r w:rsidRPr="00161A03">
        <w:rPr>
          <w:rFonts w:eastAsia="Arial Unicode MS" w:cs="Helvetica"/>
          <w:b/>
          <w:bCs/>
          <w:bdr w:val="nil"/>
        </w:rPr>
        <w:t>automation ceiling</w:t>
      </w:r>
      <w:r w:rsidRPr="00161A03">
        <w:rPr>
          <w:rFonts w:eastAsia="Arial Unicode MS" w:cs="Helvetica"/>
          <w:bdr w:val="nil"/>
        </w:rPr>
        <w:t>. ServiceNow AIOps and orchestration engines can only automate what they can detect and correlate in real time. Incomplete data leads to:</w:t>
      </w:r>
    </w:p>
    <w:p w14:paraId="16B378E3" w14:textId="77777777" w:rsidR="00C96B72" w:rsidRPr="00161A03" w:rsidRDefault="00C96B72" w:rsidP="00C96B72">
      <w:pPr>
        <w:pStyle w:val="Default"/>
        <w:rPr>
          <w:rFonts w:eastAsia="Arial Unicode MS"/>
          <w:bdr w:val="nil"/>
        </w:rPr>
      </w:pPr>
    </w:p>
    <w:p w14:paraId="147E8A36" w14:textId="77777777" w:rsidR="00161A03" w:rsidRPr="00161A03" w:rsidRDefault="00161A03" w:rsidP="00905E64">
      <w:pPr>
        <w:pStyle w:val="ListParagraph"/>
      </w:pPr>
      <w:r w:rsidRPr="00161A03">
        <w:t>Alert fatigue from false positives</w:t>
      </w:r>
    </w:p>
    <w:p w14:paraId="5588FB1B" w14:textId="77777777" w:rsidR="00161A03" w:rsidRPr="00161A03" w:rsidRDefault="00161A03" w:rsidP="00905E64">
      <w:pPr>
        <w:pStyle w:val="ListParagraph"/>
      </w:pPr>
      <w:r w:rsidRPr="00161A03">
        <w:t>Inaccurate root cause analysis</w:t>
      </w:r>
    </w:p>
    <w:p w14:paraId="03160B36" w14:textId="77777777" w:rsidR="00161A03" w:rsidRPr="00161A03" w:rsidRDefault="00161A03" w:rsidP="00905E64">
      <w:pPr>
        <w:pStyle w:val="ListParagraph"/>
      </w:pPr>
      <w:r w:rsidRPr="00161A03">
        <w:t>Failed automated remediation</w:t>
      </w:r>
    </w:p>
    <w:p w14:paraId="12E74DA8" w14:textId="28AB7C5F" w:rsidR="00C96B72" w:rsidRPr="00C96B72" w:rsidRDefault="00161A03" w:rsidP="00905E64">
      <w:pPr>
        <w:pStyle w:val="ListParagraph"/>
      </w:pPr>
      <w:r w:rsidRPr="00161A03">
        <w:t>Persistent manual intervention</w:t>
      </w:r>
    </w:p>
    <w:p w14:paraId="52FFF04C" w14:textId="77777777" w:rsidR="00161A03" w:rsidRDefault="00161A03" w:rsidP="00C96B72">
      <w:pPr>
        <w:pStyle w:val="Heading2"/>
      </w:pPr>
      <w:bookmarkStart w:id="5" w:name="_Toc234309221"/>
      <w:r w:rsidRPr="00161A03">
        <w:lastRenderedPageBreak/>
        <w:t>4. The Real Cost of Network Blind Spots</w:t>
      </w:r>
      <w:bookmarkEnd w:id="5"/>
    </w:p>
    <w:p w14:paraId="3F127A10" w14:textId="77777777" w:rsidR="00C96B72" w:rsidRPr="00C96B72" w:rsidRDefault="00C96B72" w:rsidP="00C96B72">
      <w:pPr>
        <w:pStyle w:val="Default"/>
        <w:rPr>
          <w:rFonts w:eastAsia="Arial Unicode MS"/>
        </w:rPr>
      </w:pPr>
    </w:p>
    <w:p w14:paraId="3FB26C1A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Organizations pay a steep price for these gaps:</w:t>
      </w:r>
    </w:p>
    <w:p w14:paraId="6B5D6504" w14:textId="77777777" w:rsidR="00C96B72" w:rsidRPr="00161A03" w:rsidRDefault="00C96B72" w:rsidP="00C96B72">
      <w:pPr>
        <w:pStyle w:val="Default"/>
        <w:rPr>
          <w:rFonts w:eastAsia="Arial Unicode MS"/>
          <w:bdr w:val="nil"/>
        </w:rPr>
      </w:pPr>
    </w:p>
    <w:p w14:paraId="3AE9E8C7" w14:textId="77777777" w:rsidR="00161A03" w:rsidRPr="00C96B72" w:rsidRDefault="00161A03" w:rsidP="00905E64">
      <w:pPr>
        <w:pStyle w:val="ListParagraph"/>
      </w:pPr>
      <w:r w:rsidRPr="00905E64">
        <w:rPr>
          <w:b/>
          <w:bCs/>
        </w:rPr>
        <w:t>Significantly longer MTTR</w:t>
      </w:r>
      <w:r w:rsidRPr="00161A03">
        <w:t xml:space="preserve"> —</w:t>
      </w:r>
      <w:r w:rsidRPr="00C96B72">
        <w:t xml:space="preserve"> Engineers spend hours or days chasing symptoms instead of root causes</w:t>
      </w:r>
    </w:p>
    <w:p w14:paraId="3A93F123" w14:textId="77777777" w:rsidR="00161A03" w:rsidRPr="00C96B72" w:rsidRDefault="00161A03" w:rsidP="00905E64">
      <w:pPr>
        <w:pStyle w:val="ListParagraph"/>
      </w:pPr>
      <w:r w:rsidRPr="00905E64">
        <w:rPr>
          <w:b/>
          <w:bCs/>
        </w:rPr>
        <w:t>Unexplained performance issues</w:t>
      </w:r>
      <w:r w:rsidRPr="00161A03">
        <w:t xml:space="preserve"> — </w:t>
      </w:r>
      <w:r w:rsidRPr="00C96B72">
        <w:t>Intermittent degradations that never trigger clear alerts</w:t>
      </w:r>
    </w:p>
    <w:p w14:paraId="58969332" w14:textId="77777777" w:rsidR="00161A03" w:rsidRPr="00161A03" w:rsidRDefault="00161A03" w:rsidP="00905E64">
      <w:pPr>
        <w:pStyle w:val="ListParagraph"/>
      </w:pPr>
      <w:r w:rsidRPr="00905E64">
        <w:rPr>
          <w:b/>
          <w:bCs/>
        </w:rPr>
        <w:t xml:space="preserve">Missed early warning signs </w:t>
      </w:r>
      <w:r w:rsidRPr="00161A03">
        <w:t xml:space="preserve">— </w:t>
      </w:r>
      <w:r w:rsidRPr="00C96B72">
        <w:t>Proactive prevention becomes impossible</w:t>
      </w:r>
    </w:p>
    <w:p w14:paraId="2399C9F2" w14:textId="77777777" w:rsidR="00161A03" w:rsidRPr="00C96B72" w:rsidRDefault="00161A03" w:rsidP="00905E64">
      <w:pPr>
        <w:pStyle w:val="ListParagraph"/>
      </w:pPr>
      <w:r w:rsidRPr="00905E64">
        <w:rPr>
          <w:b/>
          <w:bCs/>
        </w:rPr>
        <w:t xml:space="preserve">Wasted engineering time and higher outage costs </w:t>
      </w:r>
      <w:r w:rsidRPr="00161A03">
        <w:t xml:space="preserve">— </w:t>
      </w:r>
      <w:r w:rsidRPr="00C96B72">
        <w:t>Direct financial impact plus SLA breaches and customer churn (especially critical in telecom)</w:t>
      </w:r>
    </w:p>
    <w:p w14:paraId="5DE50827" w14:textId="1AEB1748" w:rsidR="00161A03" w:rsidRPr="00C96B72" w:rsidRDefault="00161A03" w:rsidP="00905E64">
      <w:pPr>
        <w:pStyle w:val="ListParagraph"/>
      </w:pPr>
      <w:r w:rsidRPr="00905E64">
        <w:rPr>
          <w:b/>
          <w:bCs/>
        </w:rPr>
        <w:t xml:space="preserve">Suboptimal ROI on ServiceNow </w:t>
      </w:r>
      <w:r w:rsidRPr="00161A03">
        <w:t>—</w:t>
      </w:r>
      <w:r w:rsidRPr="00C96B72">
        <w:t xml:space="preserve"> The platform’s advanced AIOps and automation capabilities deliver only a fraction of their potential value</w:t>
      </w:r>
    </w:p>
    <w:p w14:paraId="3676A5B2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In telecommunications, these costs are magnified by regulatory requirements, customer experience SLAs, and the complexity of RAN/Core/Transport service assurance.</w:t>
      </w:r>
    </w:p>
    <w:p w14:paraId="00BF7C3A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4D0D7963" w14:textId="77777777" w:rsidR="00161A03" w:rsidRPr="00161A03" w:rsidRDefault="00161A03" w:rsidP="00C96B72">
      <w:pPr>
        <w:pStyle w:val="Heading2"/>
      </w:pPr>
      <w:bookmarkStart w:id="6" w:name="_Toc234309222"/>
      <w:r w:rsidRPr="00161A03">
        <w:t>5. Introducing Cirries AI</w:t>
      </w:r>
      <w:bookmarkEnd w:id="6"/>
    </w:p>
    <w:p w14:paraId="18F6AD46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Cirries AI</w:t>
      </w:r>
      <w:r w:rsidRPr="00161A03">
        <w:rPr>
          <w:rFonts w:eastAsia="Arial Unicode MS" w:cs="Helvetica"/>
          <w:bdr w:val="nil"/>
        </w:rPr>
        <w:t xml:space="preserve"> delivers real-time, telecom-grade network visibility powered by high-fidelity packet intelligence — directly integrated into your ServiceNow environment.</w:t>
      </w:r>
    </w:p>
    <w:p w14:paraId="4A62215C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Unlike sampled or polled telemetry, Cirries AI provides:</w:t>
      </w:r>
    </w:p>
    <w:p w14:paraId="76979A0E" w14:textId="77777777" w:rsidR="00905E64" w:rsidRPr="00161A03" w:rsidRDefault="00905E64" w:rsidP="008526CA">
      <w:pPr>
        <w:pStyle w:val="Default"/>
        <w:rPr>
          <w:rFonts w:eastAsia="Arial Unicode MS"/>
          <w:bdr w:val="nil"/>
        </w:rPr>
      </w:pPr>
    </w:p>
    <w:p w14:paraId="31A6927A" w14:textId="77777777" w:rsidR="00161A03" w:rsidRPr="00905E64" w:rsidRDefault="00161A03" w:rsidP="00905E64">
      <w:pPr>
        <w:pStyle w:val="ListParagraph"/>
      </w:pPr>
      <w:r w:rsidRPr="00905E64">
        <w:t>Line-rate packet capture and analysis</w:t>
      </w:r>
    </w:p>
    <w:p w14:paraId="5E4E13CE" w14:textId="77777777" w:rsidR="00161A03" w:rsidRPr="00905E64" w:rsidRDefault="00161A03" w:rsidP="00905E64">
      <w:pPr>
        <w:pStyle w:val="ListParagraph"/>
      </w:pPr>
      <w:r w:rsidRPr="00905E64">
        <w:t>Rich packet-derived metrics and metadata (even for encrypted flows)</w:t>
      </w:r>
    </w:p>
    <w:p w14:paraId="745ABC98" w14:textId="77777777" w:rsidR="00161A03" w:rsidRPr="00905E64" w:rsidRDefault="00161A03" w:rsidP="00905E64">
      <w:pPr>
        <w:pStyle w:val="ListParagraph"/>
      </w:pPr>
      <w:r w:rsidRPr="00905E64">
        <w:t>Precise timing, sequencing, loss, jitter, and retransmission data</w:t>
      </w:r>
    </w:p>
    <w:p w14:paraId="58020F99" w14:textId="77777777" w:rsidR="00161A03" w:rsidRPr="00905E64" w:rsidRDefault="00161A03" w:rsidP="00905E64">
      <w:pPr>
        <w:pStyle w:val="ListParagraph"/>
      </w:pPr>
      <w:r w:rsidRPr="00905E64">
        <w:t>Application-aware and service-aware context</w:t>
      </w:r>
    </w:p>
    <w:p w14:paraId="1D6B62FA" w14:textId="77777777" w:rsidR="00905E64" w:rsidRPr="00161A03" w:rsidRDefault="00905E64" w:rsidP="008526CA">
      <w:pPr>
        <w:pStyle w:val="Default"/>
        <w:rPr>
          <w:rFonts w:eastAsia="Arial Unicode MS"/>
          <w:bdr w:val="nil"/>
        </w:rPr>
      </w:pPr>
    </w:p>
    <w:p w14:paraId="621D4E80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This intelligence flows natively into ServiceNow, enabling:</w:t>
      </w:r>
    </w:p>
    <w:p w14:paraId="5D2F429A" w14:textId="77777777" w:rsidR="008526CA" w:rsidRPr="00161A03" w:rsidRDefault="008526CA" w:rsidP="008526CA">
      <w:pPr>
        <w:pStyle w:val="Default"/>
        <w:rPr>
          <w:rFonts w:eastAsia="Arial Unicode MS"/>
          <w:bdr w:val="nil"/>
        </w:rPr>
      </w:pPr>
    </w:p>
    <w:p w14:paraId="19597040" w14:textId="77777777" w:rsidR="00161A03" w:rsidRPr="00161A03" w:rsidRDefault="00161A03" w:rsidP="008526CA">
      <w:pPr>
        <w:pStyle w:val="ListParagraph"/>
      </w:pPr>
      <w:r w:rsidRPr="00161A03">
        <w:t>Faster, more accurate detection</w:t>
      </w:r>
    </w:p>
    <w:p w14:paraId="1734025F" w14:textId="77777777" w:rsidR="00161A03" w:rsidRPr="00161A03" w:rsidRDefault="00161A03" w:rsidP="008526CA">
      <w:pPr>
        <w:pStyle w:val="ListParagraph"/>
      </w:pPr>
      <w:r w:rsidRPr="00161A03">
        <w:t>Packet-level root cause analysis</w:t>
      </w:r>
    </w:p>
    <w:p w14:paraId="414BB60D" w14:textId="77777777" w:rsidR="00161A03" w:rsidRPr="00161A03" w:rsidRDefault="00161A03" w:rsidP="008526CA">
      <w:pPr>
        <w:pStyle w:val="ListParagraph"/>
      </w:pPr>
      <w:r w:rsidRPr="00161A03">
        <w:t>Automated incident creation and remediation</w:t>
      </w:r>
    </w:p>
    <w:p w14:paraId="1093EBC4" w14:textId="77777777" w:rsidR="00161A03" w:rsidRDefault="00161A03" w:rsidP="008526CA">
      <w:pPr>
        <w:pStyle w:val="ListParagraph"/>
      </w:pPr>
      <w:r w:rsidRPr="00161A03">
        <w:t>Superior service impact visibility</w:t>
      </w:r>
    </w:p>
    <w:p w14:paraId="4A908FBC" w14:textId="77777777" w:rsidR="008526CA" w:rsidRPr="00161A03" w:rsidRDefault="008526CA" w:rsidP="008526CA">
      <w:pPr>
        <w:pStyle w:val="Default"/>
        <w:rPr>
          <w:rFonts w:eastAsia="Arial Unicode MS"/>
          <w:bdr w:val="nil"/>
        </w:rPr>
      </w:pPr>
    </w:p>
    <w:p w14:paraId="43FAA630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 xml:space="preserve">Cirries AI does </w:t>
      </w:r>
      <w:r w:rsidRPr="00161A03">
        <w:rPr>
          <w:rFonts w:eastAsia="Arial Unicode MS" w:cs="Helvetica"/>
          <w:b/>
          <w:bCs/>
          <w:bdr w:val="nil"/>
        </w:rPr>
        <w:t>not</w:t>
      </w:r>
      <w:r w:rsidRPr="00161A03">
        <w:rPr>
          <w:rFonts w:eastAsia="Arial Unicode MS" w:cs="Helvetica"/>
          <w:bdr w:val="nil"/>
        </w:rPr>
        <w:t xml:space="preserve"> use generic “ITOM integration” language. Instead:</w:t>
      </w:r>
    </w:p>
    <w:p w14:paraId="4E271872" w14:textId="77777777" w:rsidR="008526CA" w:rsidRPr="008526CA" w:rsidRDefault="008526CA" w:rsidP="008526CA">
      <w:pPr>
        <w:pStyle w:val="Default"/>
      </w:pPr>
    </w:p>
    <w:p w14:paraId="01C653A9" w14:textId="77777777" w:rsidR="00161A03" w:rsidRPr="00161A03" w:rsidRDefault="00161A03">
      <w:pPr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For enterprise customers</w:t>
      </w:r>
      <w:r w:rsidRPr="00161A03">
        <w:rPr>
          <w:rFonts w:eastAsia="Arial Unicode MS" w:cs="Helvetica"/>
          <w:bdr w:val="nil"/>
        </w:rPr>
        <w:t xml:space="preserve">: “Cirries AI extends </w:t>
      </w:r>
      <w:r w:rsidRPr="00161A03">
        <w:rPr>
          <w:rFonts w:eastAsia="Arial Unicode MS" w:cs="Helvetica"/>
          <w:b/>
          <w:bCs/>
          <w:bdr w:val="nil"/>
        </w:rPr>
        <w:t>ServiceNow AIOps</w:t>
      </w:r>
      <w:r w:rsidRPr="00161A03">
        <w:rPr>
          <w:rFonts w:eastAsia="Arial Unicode MS" w:cs="Helvetica"/>
          <w:bdr w:val="nil"/>
        </w:rPr>
        <w:t xml:space="preserve"> with packet-derived intelligence, enabling faster detection, root cause analysis, and automated incident response.”</w:t>
      </w:r>
    </w:p>
    <w:p w14:paraId="3084342A" w14:textId="77777777" w:rsidR="00161A03" w:rsidRPr="00161A03" w:rsidRDefault="00161A03">
      <w:pPr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For telecommunications operators</w:t>
      </w:r>
      <w:r w:rsidRPr="00161A03">
        <w:rPr>
          <w:rFonts w:eastAsia="Arial Unicode MS" w:cs="Helvetica"/>
          <w:bdr w:val="nil"/>
        </w:rPr>
        <w:t xml:space="preserve">: “Cirries AI integrates with </w:t>
      </w:r>
      <w:r w:rsidRPr="00161A03">
        <w:rPr>
          <w:rFonts w:eastAsia="Arial Unicode MS" w:cs="Helvetica"/>
          <w:b/>
          <w:bCs/>
          <w:bdr w:val="nil"/>
        </w:rPr>
        <w:t>ServiceNow ITOM/TSOM</w:t>
      </w:r>
      <w:r w:rsidRPr="00161A03">
        <w:rPr>
          <w:rFonts w:eastAsia="Arial Unicode MS" w:cs="Helvetica"/>
          <w:bdr w:val="nil"/>
        </w:rPr>
        <w:t xml:space="preserve"> to provide packet-level service assurance, telecom-aware root cause analysis, and operational automation across RAN, transport, IMS, and 5G Core networks.”</w:t>
      </w:r>
    </w:p>
    <w:p w14:paraId="5AD20AD2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46F609C8" w14:textId="77777777" w:rsidR="00161A03" w:rsidRDefault="00161A03" w:rsidP="008526CA">
      <w:pPr>
        <w:pStyle w:val="Heading2"/>
      </w:pPr>
      <w:bookmarkStart w:id="7" w:name="_Toc234309223"/>
      <w:r w:rsidRPr="00161A03">
        <w:t>6. How Cirries AI Maps to ServiceNow Capabilities</w:t>
      </w:r>
      <w:bookmarkEnd w:id="7"/>
    </w:p>
    <w:p w14:paraId="6680F8D2" w14:textId="77777777" w:rsidR="008526CA" w:rsidRPr="008526CA" w:rsidRDefault="008526CA" w:rsidP="008526CA">
      <w:pPr>
        <w:pStyle w:val="Default"/>
        <w:rPr>
          <w:rFonts w:eastAsia="Arial Unicode MS"/>
        </w:rPr>
      </w:pP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3412"/>
        <w:gridCol w:w="2791"/>
        <w:gridCol w:w="3147"/>
      </w:tblGrid>
      <w:tr w:rsidR="00161A03" w:rsidRPr="008526CA" w14:paraId="2C8D0648" w14:textId="77777777" w:rsidTr="008526CA">
        <w:tc>
          <w:tcPr>
            <w:tcW w:w="1824" w:type="pct"/>
            <w:shd w:val="clear" w:color="auto" w:fill="D9D9D9" w:themeFill="background1" w:themeFillShade="D9"/>
          </w:tcPr>
          <w:p w14:paraId="67E22248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  <w:t>Cirries AI Capability</w:t>
            </w:r>
          </w:p>
        </w:tc>
        <w:tc>
          <w:tcPr>
            <w:tcW w:w="1492" w:type="pct"/>
            <w:shd w:val="clear" w:color="auto" w:fill="D9D9D9" w:themeFill="background1" w:themeFillShade="D9"/>
          </w:tcPr>
          <w:p w14:paraId="694A222F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  <w:t>Best ServiceNow Positioning</w:t>
            </w:r>
          </w:p>
        </w:tc>
        <w:tc>
          <w:tcPr>
            <w:tcW w:w="1683" w:type="pct"/>
            <w:shd w:val="clear" w:color="auto" w:fill="D9D9D9" w:themeFill="background1" w:themeFillShade="D9"/>
          </w:tcPr>
          <w:p w14:paraId="5C0E52D8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b/>
                <w:bCs/>
                <w:sz w:val="20"/>
                <w:szCs w:val="20"/>
                <w:bdr w:val="nil"/>
              </w:rPr>
              <w:t>Primary Value Delivered</w:t>
            </w:r>
          </w:p>
        </w:tc>
      </w:tr>
      <w:tr w:rsidR="00161A03" w:rsidRPr="008526CA" w14:paraId="740D90BF" w14:textId="77777777" w:rsidTr="008526CA">
        <w:tc>
          <w:tcPr>
            <w:tcW w:w="1824" w:type="pct"/>
          </w:tcPr>
          <w:p w14:paraId="3936BB84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Packet analytics &amp; metrics</w:t>
            </w:r>
          </w:p>
        </w:tc>
        <w:tc>
          <w:tcPr>
            <w:tcW w:w="1492" w:type="pct"/>
          </w:tcPr>
          <w:p w14:paraId="03C49C1C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AIOps</w:t>
            </w:r>
          </w:p>
        </w:tc>
        <w:tc>
          <w:tcPr>
            <w:tcW w:w="1683" w:type="pct"/>
          </w:tcPr>
          <w:p w14:paraId="28A599E4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High-fidelity real-time telemetry</w:t>
            </w:r>
          </w:p>
        </w:tc>
      </w:tr>
      <w:tr w:rsidR="00161A03" w:rsidRPr="008526CA" w14:paraId="44A4DD49" w14:textId="77777777" w:rsidTr="008526CA">
        <w:tc>
          <w:tcPr>
            <w:tcW w:w="1824" w:type="pct"/>
          </w:tcPr>
          <w:p w14:paraId="4776F62F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AI-enhanced root cause analysis</w:t>
            </w:r>
          </w:p>
        </w:tc>
        <w:tc>
          <w:tcPr>
            <w:tcW w:w="1492" w:type="pct"/>
          </w:tcPr>
          <w:p w14:paraId="39CF3A39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AIOps</w:t>
            </w:r>
          </w:p>
        </w:tc>
        <w:tc>
          <w:tcPr>
            <w:tcW w:w="1683" w:type="pct"/>
          </w:tcPr>
          <w:p w14:paraId="5DF96BAE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Exact causes down to the packet</w:t>
            </w:r>
          </w:p>
        </w:tc>
      </w:tr>
      <w:tr w:rsidR="00161A03" w:rsidRPr="008526CA" w14:paraId="2D999F2E" w14:textId="77777777" w:rsidTr="008526CA">
        <w:tc>
          <w:tcPr>
            <w:tcW w:w="1824" w:type="pct"/>
          </w:tcPr>
          <w:p w14:paraId="03CA02A7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Event correlation &amp; alert reduction</w:t>
            </w:r>
          </w:p>
        </w:tc>
        <w:tc>
          <w:tcPr>
            <w:tcW w:w="1492" w:type="pct"/>
          </w:tcPr>
          <w:p w14:paraId="77D47EEE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AIOps</w:t>
            </w:r>
          </w:p>
        </w:tc>
        <w:tc>
          <w:tcPr>
            <w:tcW w:w="1683" w:type="pct"/>
          </w:tcPr>
          <w:p w14:paraId="2E166E7E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Reduced noise, higher signal</w:t>
            </w:r>
          </w:p>
        </w:tc>
      </w:tr>
      <w:tr w:rsidR="00161A03" w:rsidRPr="008526CA" w14:paraId="0CD865FA" w14:textId="77777777" w:rsidTr="008526CA">
        <w:tc>
          <w:tcPr>
            <w:tcW w:w="1824" w:type="pct"/>
          </w:tcPr>
          <w:p w14:paraId="797C8585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Incident automation &amp; remediation</w:t>
            </w:r>
          </w:p>
        </w:tc>
        <w:tc>
          <w:tcPr>
            <w:tcW w:w="1492" w:type="pct"/>
          </w:tcPr>
          <w:p w14:paraId="391B290A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AIOps</w:t>
            </w:r>
          </w:p>
        </w:tc>
        <w:tc>
          <w:tcPr>
            <w:tcW w:w="1683" w:type="pct"/>
          </w:tcPr>
          <w:p w14:paraId="620249DC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Reliable automated action trees</w:t>
            </w:r>
          </w:p>
        </w:tc>
      </w:tr>
      <w:tr w:rsidR="00161A03" w:rsidRPr="008526CA" w14:paraId="6B4660CD" w14:textId="77777777" w:rsidTr="008526CA">
        <w:tc>
          <w:tcPr>
            <w:tcW w:w="1824" w:type="pct"/>
          </w:tcPr>
          <w:p w14:paraId="64CCCE42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Hybrid cloud observability</w:t>
            </w:r>
          </w:p>
        </w:tc>
        <w:tc>
          <w:tcPr>
            <w:tcW w:w="1492" w:type="pct"/>
          </w:tcPr>
          <w:p w14:paraId="20119AC9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AIOps / ITOM</w:t>
            </w:r>
          </w:p>
        </w:tc>
        <w:tc>
          <w:tcPr>
            <w:tcW w:w="1683" w:type="pct"/>
          </w:tcPr>
          <w:p w14:paraId="5E6BDE92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End-to-end visibility across clouds</w:t>
            </w:r>
          </w:p>
        </w:tc>
      </w:tr>
      <w:tr w:rsidR="00161A03" w:rsidRPr="008526CA" w14:paraId="12097FEA" w14:textId="77777777" w:rsidTr="008526CA">
        <w:tc>
          <w:tcPr>
            <w:tcW w:w="1824" w:type="pct"/>
          </w:tcPr>
          <w:p w14:paraId="05FC898B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VoLTE / VoNR assurance</w:t>
            </w:r>
          </w:p>
        </w:tc>
        <w:tc>
          <w:tcPr>
            <w:tcW w:w="1492" w:type="pct"/>
          </w:tcPr>
          <w:p w14:paraId="443550B8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TSOM</w:t>
            </w:r>
          </w:p>
        </w:tc>
        <w:tc>
          <w:tcPr>
            <w:tcW w:w="1683" w:type="pct"/>
          </w:tcPr>
          <w:p w14:paraId="4C6677AA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Telecom-specific quality monitoring</w:t>
            </w:r>
          </w:p>
        </w:tc>
      </w:tr>
      <w:tr w:rsidR="00161A03" w:rsidRPr="008526CA" w14:paraId="16FC644A" w14:textId="77777777" w:rsidTr="008526CA">
        <w:tc>
          <w:tcPr>
            <w:tcW w:w="1824" w:type="pct"/>
          </w:tcPr>
          <w:p w14:paraId="117CEE9B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5G Core &amp; RAN service assurance</w:t>
            </w:r>
          </w:p>
        </w:tc>
        <w:tc>
          <w:tcPr>
            <w:tcW w:w="1492" w:type="pct"/>
          </w:tcPr>
          <w:p w14:paraId="00DA6570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TSOM</w:t>
            </w:r>
          </w:p>
        </w:tc>
        <w:tc>
          <w:tcPr>
            <w:tcW w:w="1683" w:type="pct"/>
          </w:tcPr>
          <w:p w14:paraId="557224D8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Service topology &amp; customer impact</w:t>
            </w:r>
          </w:p>
        </w:tc>
      </w:tr>
      <w:tr w:rsidR="00161A03" w:rsidRPr="008526CA" w14:paraId="420B895F" w14:textId="77777777" w:rsidTr="008526CA">
        <w:tc>
          <w:tcPr>
            <w:tcW w:w="1824" w:type="pct"/>
          </w:tcPr>
          <w:p w14:paraId="6BA02673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Telecom service impact analysis</w:t>
            </w:r>
          </w:p>
        </w:tc>
        <w:tc>
          <w:tcPr>
            <w:tcW w:w="1492" w:type="pct"/>
          </w:tcPr>
          <w:p w14:paraId="79EFF320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TSOM</w:t>
            </w:r>
          </w:p>
        </w:tc>
        <w:tc>
          <w:tcPr>
            <w:tcW w:w="1683" w:type="pct"/>
          </w:tcPr>
          <w:p w14:paraId="054EFB4E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RAN/Core/Transport relationships</w:t>
            </w:r>
          </w:p>
        </w:tc>
      </w:tr>
      <w:tr w:rsidR="00161A03" w:rsidRPr="008526CA" w14:paraId="32AEDA05" w14:textId="77777777" w:rsidTr="008526CA">
        <w:tc>
          <w:tcPr>
            <w:tcW w:w="1824" w:type="pct"/>
          </w:tcPr>
          <w:p w14:paraId="4FA1D787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Executive SLA &amp; performance reporting</w:t>
            </w:r>
          </w:p>
        </w:tc>
        <w:tc>
          <w:tcPr>
            <w:tcW w:w="1492" w:type="pct"/>
          </w:tcPr>
          <w:p w14:paraId="0ED643F7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AIOps + TSOM</w:t>
            </w:r>
          </w:p>
        </w:tc>
        <w:tc>
          <w:tcPr>
            <w:tcW w:w="1683" w:type="pct"/>
          </w:tcPr>
          <w:p w14:paraId="4CFA201D" w14:textId="77777777" w:rsidR="00161A03" w:rsidRPr="008526CA" w:rsidRDefault="00161A03">
            <w:pPr>
              <w:autoSpaceDE w:val="0"/>
              <w:autoSpaceDN w:val="0"/>
              <w:adjustRightInd w:val="0"/>
              <w:rPr>
                <w:rFonts w:eastAsia="Arial Unicode MS" w:cs="Helvetica"/>
                <w:sz w:val="20"/>
                <w:szCs w:val="20"/>
                <w:bdr w:val="nil"/>
              </w:rPr>
            </w:pPr>
            <w:r w:rsidRPr="008526CA">
              <w:rPr>
                <w:rFonts w:eastAsia="Arial Unicode MS" w:cs="Helvetica"/>
                <w:sz w:val="20"/>
                <w:szCs w:val="20"/>
                <w:bdr w:val="nil"/>
              </w:rPr>
              <w:t>Accurate, packet-backed insights</w:t>
            </w:r>
          </w:p>
        </w:tc>
      </w:tr>
    </w:tbl>
    <w:p w14:paraId="345FB2D7" w14:textId="77777777" w:rsidR="008526CA" w:rsidRDefault="008526CA" w:rsidP="008526CA">
      <w:pPr>
        <w:pStyle w:val="Default"/>
        <w:rPr>
          <w:rFonts w:eastAsia="Arial Unicode MS"/>
          <w:bdr w:val="nil"/>
        </w:rPr>
      </w:pPr>
    </w:p>
    <w:p w14:paraId="78EEB15A" w14:textId="498953C6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This mapping ensures messaging resonates with ServiceNow’s current go-to-market strategy while clearly communicating where Cirries AI delivers unique value.</w:t>
      </w:r>
    </w:p>
    <w:p w14:paraId="7816CB18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1D7A4C3C" w14:textId="77777777" w:rsidR="00161A03" w:rsidRDefault="00161A03" w:rsidP="008526CA">
      <w:pPr>
        <w:pStyle w:val="Heading2"/>
      </w:pPr>
      <w:bookmarkStart w:id="8" w:name="_Toc234309224"/>
      <w:r w:rsidRPr="00161A03">
        <w:t>7. What You Gain with Cirries AI</w:t>
      </w:r>
      <w:bookmarkEnd w:id="8"/>
    </w:p>
    <w:p w14:paraId="5D4F20D5" w14:textId="77777777" w:rsidR="008526CA" w:rsidRPr="008526CA" w:rsidRDefault="008526CA" w:rsidP="008526CA">
      <w:pPr>
        <w:pStyle w:val="Default"/>
        <w:rPr>
          <w:rFonts w:eastAsia="Arial Unicode MS"/>
        </w:rPr>
      </w:pPr>
    </w:p>
    <w:p w14:paraId="77CB5EA7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Organizations deploying Cirries AI typically experience:</w:t>
      </w:r>
    </w:p>
    <w:p w14:paraId="5FED6D41" w14:textId="77777777" w:rsidR="008526CA" w:rsidRPr="00161A03" w:rsidRDefault="008526CA" w:rsidP="008526CA">
      <w:pPr>
        <w:pStyle w:val="Default"/>
        <w:rPr>
          <w:rFonts w:eastAsia="Arial Unicode MS"/>
          <w:bdr w:val="nil"/>
        </w:rPr>
      </w:pPr>
    </w:p>
    <w:p w14:paraId="4FFB2A19" w14:textId="77777777" w:rsidR="00161A03" w:rsidRPr="00161A03" w:rsidRDefault="00161A03" w:rsidP="008526CA">
      <w:pPr>
        <w:pStyle w:val="ListParagraph"/>
      </w:pPr>
      <w:r w:rsidRPr="00161A03">
        <w:rPr>
          <w:b/>
          <w:bCs/>
        </w:rPr>
        <w:t>Exact root causes — down to the packet</w:t>
      </w:r>
      <w:r w:rsidRPr="00161A03">
        <w:t xml:space="preserve"> — No more guesswork or blame-shifting between teams</w:t>
      </w:r>
    </w:p>
    <w:p w14:paraId="718ADD77" w14:textId="77777777" w:rsidR="00161A03" w:rsidRPr="00161A03" w:rsidRDefault="00161A03" w:rsidP="008526CA">
      <w:pPr>
        <w:pStyle w:val="ListParagraph"/>
      </w:pPr>
      <w:r w:rsidRPr="00161A03">
        <w:rPr>
          <w:b/>
          <w:bCs/>
        </w:rPr>
        <w:t>Dramatically faster resolution</w:t>
      </w:r>
      <w:r w:rsidRPr="00161A03">
        <w:t xml:space="preserve"> — MTTR reductions through precise, real-time intelligence</w:t>
      </w:r>
    </w:p>
    <w:p w14:paraId="775F1D02" w14:textId="77777777" w:rsidR="00161A03" w:rsidRPr="00161A03" w:rsidRDefault="00161A03" w:rsidP="008526CA">
      <w:pPr>
        <w:pStyle w:val="ListParagraph"/>
      </w:pPr>
      <w:r w:rsidRPr="00161A03">
        <w:rPr>
          <w:b/>
          <w:bCs/>
        </w:rPr>
        <w:t>Higher automation success rates</w:t>
      </w:r>
      <w:r w:rsidRPr="00161A03">
        <w:t xml:space="preserve"> — ServiceNow AIOps and orchestration engines finally have the data they need to act reliably</w:t>
      </w:r>
    </w:p>
    <w:p w14:paraId="16E8BC75" w14:textId="77777777" w:rsidR="00161A03" w:rsidRPr="00161A03" w:rsidRDefault="00161A03" w:rsidP="008526CA">
      <w:pPr>
        <w:pStyle w:val="ListParagraph"/>
      </w:pPr>
      <w:r w:rsidRPr="00161A03">
        <w:rPr>
          <w:b/>
          <w:bCs/>
        </w:rPr>
        <w:t>Maximum ROI on ServiceNow investment</w:t>
      </w:r>
      <w:r w:rsidRPr="00161A03">
        <w:t xml:space="preserve"> — The platform’s advanced capabilities are fully unlocked</w:t>
      </w:r>
    </w:p>
    <w:p w14:paraId="7992892D" w14:textId="77777777" w:rsidR="00161A03" w:rsidRPr="00161A03" w:rsidRDefault="00161A03" w:rsidP="008526CA">
      <w:pPr>
        <w:pStyle w:val="ListParagraph"/>
      </w:pPr>
      <w:r w:rsidRPr="00161A03">
        <w:rPr>
          <w:b/>
          <w:bCs/>
        </w:rPr>
        <w:t>Proactive operations</w:t>
      </w:r>
      <w:r w:rsidRPr="00161A03">
        <w:t xml:space="preserve"> — Early detection of issues before they impact users or services</w:t>
      </w:r>
    </w:p>
    <w:p w14:paraId="05A577CA" w14:textId="77777777" w:rsidR="00161A03" w:rsidRPr="00161A03" w:rsidRDefault="00161A03" w:rsidP="008526CA">
      <w:pPr>
        <w:pStyle w:val="ListParagraph"/>
      </w:pPr>
      <w:r w:rsidRPr="00161A03">
        <w:rPr>
          <w:b/>
          <w:bCs/>
        </w:rPr>
        <w:t>Elimination of persistent blind spots</w:t>
      </w:r>
      <w:r w:rsidRPr="00161A03">
        <w:t xml:space="preserve"> — Full visibility across hybrid/multi-cloud, SD-WAN, containers, encrypted flows, RAN, 5G Core, and more</w:t>
      </w:r>
    </w:p>
    <w:p w14:paraId="37F13E33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159A35EC" w14:textId="77777777" w:rsidR="008526CA" w:rsidRDefault="008526CA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7C28468A" w14:textId="77777777" w:rsidR="008526CA" w:rsidRDefault="008526CA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666E6CE3" w14:textId="77777777" w:rsidR="008526CA" w:rsidRDefault="008526CA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76CF9083" w14:textId="77777777" w:rsidR="008526CA" w:rsidRDefault="008526CA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44B52499" w14:textId="77777777" w:rsidR="008526CA" w:rsidRDefault="008526CA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5156A5B0" w14:textId="77777777" w:rsidR="008526CA" w:rsidRPr="00161A03" w:rsidRDefault="008526CA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3CEBFEBF" w14:textId="77777777" w:rsidR="00161A03" w:rsidRDefault="00161A03" w:rsidP="008526CA">
      <w:pPr>
        <w:pStyle w:val="Heading2"/>
      </w:pPr>
      <w:bookmarkStart w:id="9" w:name="_Toc234309225"/>
      <w:r w:rsidRPr="00161A03">
        <w:t>8. Use Cases</w:t>
      </w:r>
      <w:bookmarkEnd w:id="9"/>
    </w:p>
    <w:p w14:paraId="5B52AD42" w14:textId="77777777" w:rsidR="008526CA" w:rsidRPr="008526CA" w:rsidRDefault="008526CA" w:rsidP="008526CA">
      <w:pPr>
        <w:pStyle w:val="Body"/>
        <w:rPr>
          <w:rFonts w:eastAsia="Arial Unicode MS"/>
        </w:rPr>
      </w:pPr>
    </w:p>
    <w:p w14:paraId="4498C585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Enterprise (AIOps focus)</w:t>
      </w:r>
    </w:p>
    <w:p w14:paraId="33DE5AE1" w14:textId="77777777" w:rsidR="00161A03" w:rsidRPr="00942BAC" w:rsidRDefault="00161A03" w:rsidP="00942BAC">
      <w:pPr>
        <w:pStyle w:val="ListParagraph"/>
      </w:pPr>
      <w:r w:rsidRPr="00942BAC">
        <w:t xml:space="preserve">Troubleshooting microservices and containerized applications </w:t>
      </w:r>
    </w:p>
    <w:p w14:paraId="7451423A" w14:textId="77777777" w:rsidR="00161A03" w:rsidRPr="00942BAC" w:rsidRDefault="00161A03" w:rsidP="00942BAC">
      <w:pPr>
        <w:pStyle w:val="ListParagraph"/>
      </w:pPr>
      <w:r w:rsidRPr="00942BAC">
        <w:t xml:space="preserve">SD-WAN and hybrid cloud performance assurance </w:t>
      </w:r>
    </w:p>
    <w:p w14:paraId="6C6698C3" w14:textId="77777777" w:rsidR="00161A03" w:rsidRPr="00942BAC" w:rsidRDefault="00161A03" w:rsidP="00942BAC">
      <w:pPr>
        <w:pStyle w:val="ListParagraph"/>
      </w:pPr>
      <w:r w:rsidRPr="00942BAC">
        <w:t xml:space="preserve">Encrypted traffic performance and anomaly detection </w:t>
      </w:r>
    </w:p>
    <w:p w14:paraId="36FF6E0C" w14:textId="77777777" w:rsidR="00161A03" w:rsidRPr="00942BAC" w:rsidRDefault="00161A03" w:rsidP="00942BAC">
      <w:pPr>
        <w:pStyle w:val="ListParagraph"/>
      </w:pPr>
      <w:r w:rsidRPr="00942BAC">
        <w:t>Reducing alert noise and improving automated remediation success</w:t>
      </w:r>
    </w:p>
    <w:p w14:paraId="52A0B201" w14:textId="77777777" w:rsidR="008526CA" w:rsidRPr="00161A03" w:rsidRDefault="008526CA" w:rsidP="008526CA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002D89EC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Telecommunications (ITOM/TSOM focus)</w:t>
      </w:r>
    </w:p>
    <w:p w14:paraId="6E10C1C1" w14:textId="77777777" w:rsidR="00161A03" w:rsidRPr="00161A03" w:rsidRDefault="00161A03" w:rsidP="00942BAC">
      <w:pPr>
        <w:pStyle w:val="ListParagraph"/>
      </w:pPr>
      <w:r w:rsidRPr="00161A03">
        <w:t xml:space="preserve">5G Core and network slicing assurance </w:t>
      </w:r>
    </w:p>
    <w:p w14:paraId="13E5EA99" w14:textId="77777777" w:rsidR="00161A03" w:rsidRPr="00161A03" w:rsidRDefault="00161A03" w:rsidP="00942BAC">
      <w:pPr>
        <w:pStyle w:val="ListParagraph"/>
      </w:pPr>
      <w:r w:rsidRPr="00161A03">
        <w:t xml:space="preserve">RAN service quality and customer impact analysis </w:t>
      </w:r>
    </w:p>
    <w:p w14:paraId="7665BD6E" w14:textId="77777777" w:rsidR="00161A03" w:rsidRPr="00161A03" w:rsidRDefault="00161A03" w:rsidP="00942BAC">
      <w:pPr>
        <w:pStyle w:val="ListParagraph"/>
      </w:pPr>
      <w:r w:rsidRPr="00161A03">
        <w:t xml:space="preserve">VoLTE / VoNR end-to-end quality monitoring </w:t>
      </w:r>
    </w:p>
    <w:p w14:paraId="38211A99" w14:textId="77777777" w:rsidR="00161A03" w:rsidRPr="00161A03" w:rsidRDefault="00161A03" w:rsidP="00942BAC">
      <w:pPr>
        <w:pStyle w:val="ListParagraph"/>
      </w:pPr>
      <w:r w:rsidRPr="00161A03">
        <w:t xml:space="preserve">Transport and IMS service assurance </w:t>
      </w:r>
    </w:p>
    <w:p w14:paraId="6906402A" w14:textId="77777777" w:rsidR="00161A03" w:rsidRPr="00161A03" w:rsidRDefault="00161A03" w:rsidP="00942BAC">
      <w:pPr>
        <w:pStyle w:val="ListParagraph"/>
      </w:pPr>
      <w:r w:rsidRPr="00161A03">
        <w:t>Packet-backed SLA reporting and executive dashboards</w:t>
      </w:r>
    </w:p>
    <w:p w14:paraId="2FD86A45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1C7198D5" w14:textId="77777777" w:rsidR="00161A03" w:rsidRPr="00161A03" w:rsidRDefault="00161A03" w:rsidP="00942BAC">
      <w:pPr>
        <w:pStyle w:val="Heading2"/>
      </w:pPr>
      <w:bookmarkStart w:id="10" w:name="_Toc234309226"/>
      <w:r w:rsidRPr="00161A03">
        <w:t>Conclusion</w:t>
      </w:r>
      <w:bookmarkEnd w:id="10"/>
    </w:p>
    <w:p w14:paraId="4D00ECF5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 xml:space="preserve">In an era defined by automation and AI-driven operations, </w:t>
      </w:r>
      <w:r w:rsidRPr="00161A03">
        <w:rPr>
          <w:rFonts w:eastAsia="Arial Unicode MS" w:cs="Helvetica"/>
          <w:b/>
          <w:bCs/>
          <w:bdr w:val="nil"/>
        </w:rPr>
        <w:t>visibility is the foundation</w:t>
      </w:r>
      <w:r w:rsidRPr="00161A03">
        <w:rPr>
          <w:rFonts w:eastAsia="Arial Unicode MS" w:cs="Helvetica"/>
          <w:bdr w:val="nil"/>
        </w:rPr>
        <w:t>. ServiceNow AIOps and ITOM/TSOM platforms are exceptionally powerful — but they require high-fidelity, real-time telemetry to reach peak performance.</w:t>
      </w:r>
    </w:p>
    <w:p w14:paraId="60DA19E4" w14:textId="77777777" w:rsidR="00942BAC" w:rsidRPr="00161A03" w:rsidRDefault="00942BAC" w:rsidP="00942BAC">
      <w:pPr>
        <w:pStyle w:val="Default"/>
        <w:rPr>
          <w:rFonts w:eastAsia="Arial Unicode MS"/>
          <w:bdr w:val="nil"/>
        </w:rPr>
      </w:pPr>
    </w:p>
    <w:p w14:paraId="378F5B15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Traditional monitoring tools leave critical blind spots that undermine automation, prolong outages, and waste resources.</w:t>
      </w:r>
    </w:p>
    <w:p w14:paraId="062362C8" w14:textId="77777777" w:rsidR="00942BAC" w:rsidRPr="00942BAC" w:rsidRDefault="00942BAC" w:rsidP="00942BAC">
      <w:pPr>
        <w:pStyle w:val="Default"/>
      </w:pPr>
    </w:p>
    <w:p w14:paraId="11A5F392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Cirries AI</w:t>
      </w:r>
      <w:r w:rsidRPr="00161A03">
        <w:rPr>
          <w:rFonts w:eastAsia="Arial Unicode MS" w:cs="Helvetica"/>
          <w:bdr w:val="nil"/>
        </w:rPr>
        <w:t xml:space="preserve"> closes these gaps by delivering telecom-grade, packet-level intelligence directly into ServiceNow — aligned with ServiceNow’s recommended positioning for enterprise (AIOps) and telecommunications (ITOM/TSOM) audiences.</w:t>
      </w:r>
    </w:p>
    <w:p w14:paraId="79490FD5" w14:textId="77777777" w:rsidR="00942BAC" w:rsidRPr="00161A03" w:rsidRDefault="00942BAC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267DF1B2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The outcome is clear: faster detection, precise root cause analysis, reliable automation, and maximum return on your ServiceNow investment.</w:t>
      </w:r>
    </w:p>
    <w:p w14:paraId="7FAC988C" w14:textId="77777777" w:rsidR="00942BAC" w:rsidRPr="00161A03" w:rsidRDefault="00942BAC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48AE0258" w14:textId="77777777" w:rsid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/>
          <w:bCs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Ready to eliminate network blind spots and unlock the full potential of your ServiceNow platform?</w:t>
      </w:r>
    </w:p>
    <w:p w14:paraId="12A74976" w14:textId="77777777" w:rsidR="00942BAC" w:rsidRPr="00161A03" w:rsidRDefault="00942BAC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569CCB26" w14:textId="51BC597D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 xml:space="preserve">Visit </w:t>
      </w:r>
      <w:hyperlink r:id="rId10" w:history="1">
        <w:r w:rsidRPr="00942BAC">
          <w:rPr>
            <w:rStyle w:val="Hyperlink"/>
            <w:rFonts w:eastAsia="Arial Unicode MS" w:cs="Helvetica"/>
            <w:bdr w:val="nil"/>
          </w:rPr>
          <w:t>cirries.com</w:t>
        </w:r>
        <w:r w:rsidR="00942BAC" w:rsidRPr="00942BAC">
          <w:rPr>
            <w:rStyle w:val="Hyperlink"/>
            <w:rFonts w:eastAsia="Arial Unicode MS" w:cs="Helvetica"/>
            <w:bdr w:val="nil"/>
          </w:rPr>
          <w:t xml:space="preserve"> </w:t>
        </w:r>
      </w:hyperlink>
      <w:r w:rsidRPr="00161A03">
        <w:rPr>
          <w:rFonts w:eastAsia="Arial Unicode MS" w:cs="Helvetica"/>
          <w:bdr w:val="nil"/>
        </w:rPr>
        <w:t>to request a demonstration or download additional resources.</w:t>
      </w:r>
    </w:p>
    <w:p w14:paraId="582A6132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</w:p>
    <w:p w14:paraId="6CDFA6AF" w14:textId="7777777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/>
          <w:bCs/>
          <w:bdr w:val="nil"/>
        </w:rPr>
        <w:t>About Cirries AI</w:t>
      </w:r>
    </w:p>
    <w:p w14:paraId="5B0A7A83" w14:textId="67BA2B27" w:rsidR="00161A03" w:rsidRPr="00161A03" w:rsidRDefault="00161A03" w:rsidP="00161A03">
      <w:pPr>
        <w:autoSpaceDE w:val="0"/>
        <w:autoSpaceDN w:val="0"/>
        <w:adjustRightInd w:val="0"/>
        <w:rPr>
          <w:rFonts w:eastAsia="Arial Unicode MS" w:cs="Helvetica"/>
          <w:bdr w:val="nil"/>
        </w:rPr>
      </w:pPr>
      <w:r w:rsidRPr="00161A03">
        <w:rPr>
          <w:rFonts w:eastAsia="Arial Unicode MS" w:cs="Helvetica"/>
          <w:bdr w:val="nil"/>
        </w:rPr>
        <w:t>Cirries AI provides real-time packet intelligence solutions purpose-built for modern enterprise and telecommunications environments. Cirries AI to deliver superior integration with ServiceNow AIOps and ITOM/TSOM.</w:t>
      </w:r>
    </w:p>
    <w:p w14:paraId="0B06E1BB" w14:textId="77777777" w:rsidR="008F120E" w:rsidRPr="00161A03" w:rsidRDefault="008F120E" w:rsidP="00297FF0">
      <w:pPr>
        <w:jc w:val="center"/>
      </w:pPr>
    </w:p>
    <w:sectPr w:rsidR="008F120E" w:rsidRPr="00161A03" w:rsidSect="001A1F2A">
      <w:headerReference w:type="default" r:id="rId11"/>
      <w:footerReference w:type="even" r:id="rId12"/>
      <w:footerReference w:type="default" r:id="rId13"/>
      <w:type w:val="continuous"/>
      <w:pgSz w:w="12240" w:h="15840"/>
      <w:pgMar w:top="1440" w:right="1440" w:bottom="1440" w:left="1440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62AAE4" w14:textId="77777777" w:rsidR="0042689C" w:rsidRDefault="0042689C" w:rsidP="00D7360D">
      <w:r>
        <w:separator/>
      </w:r>
    </w:p>
  </w:endnote>
  <w:endnote w:type="continuationSeparator" w:id="0">
    <w:p w14:paraId="55B0D1A8" w14:textId="77777777" w:rsidR="0042689C" w:rsidRDefault="0042689C" w:rsidP="00D7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30714375"/>
      <w:docPartObj>
        <w:docPartGallery w:val="Page Numbers (Bottom of Page)"/>
        <w:docPartUnique/>
      </w:docPartObj>
    </w:sdtPr>
    <w:sdtContent>
      <w:p w14:paraId="6D89E89D" w14:textId="77777777" w:rsidR="001E6DFB" w:rsidRDefault="001E6DFB" w:rsidP="00D7360D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ADCA71" w14:textId="77777777" w:rsidR="001E6DFB" w:rsidRDefault="001E6DFB" w:rsidP="00D73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F34CB5" w14:textId="7D45F145" w:rsidR="004F22EE" w:rsidRPr="004F22EE" w:rsidRDefault="004F22EE" w:rsidP="00D7360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D2656E" wp14:editId="004B6C89">
              <wp:simplePos x="0" y="0"/>
              <wp:positionH relativeFrom="column">
                <wp:posOffset>-931959</wp:posOffset>
              </wp:positionH>
              <wp:positionV relativeFrom="paragraph">
                <wp:posOffset>-96327</wp:posOffset>
              </wp:positionV>
              <wp:extent cx="8678159" cy="559242"/>
              <wp:effectExtent l="38100" t="25400" r="34290" b="6350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78159" cy="559242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25400" cap="flat">
                        <a:noFill/>
                        <a:prstDash val="solid"/>
                        <a:round/>
                      </a:ln>
                      <a:effectLst>
                        <a:outerShdw blurRad="381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485902" id="Rectangle 16" o:spid="_x0000_s1026" style="position:absolute;margin-left:-73.4pt;margin-top:-7.6pt;width:683.3pt;height:4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" fillcolor="black [3213]" stroked="f" strokeweight="2pt">
              <v:stroke joinstyle="round"/>
              <v:shadow on="t" color="black" opacity="22937f" origin=",.5" offset="0,.63889mm"/>
              <v:textbox inset="1.27mm,1.27mm,1.27mm,1.27mm"/>
            </v:rect>
          </w:pict>
        </mc:Fallback>
      </mc:AlternateContent>
    </w:r>
    <w:r w:rsidRPr="004F22EE">
      <w:t>Page</w:t>
    </w:r>
    <w:r w:rsidR="00AC4054">
      <w:t xml:space="preserve"> </w:t>
    </w:r>
    <w:r w:rsidRPr="004F22EE">
      <w:fldChar w:fldCharType="begin"/>
    </w:r>
    <w:r w:rsidRPr="004F22EE">
      <w:instrText xml:space="preserve"> PAGE  \* Arabic  \* MERGEFORMAT </w:instrText>
    </w:r>
    <w:r w:rsidRPr="004F22EE">
      <w:fldChar w:fldCharType="separate"/>
    </w:r>
    <w:r w:rsidRPr="004F22EE">
      <w:rPr>
        <w:noProof/>
      </w:rPr>
      <w:t>2</w:t>
    </w:r>
    <w:r w:rsidRPr="004F22EE">
      <w:fldChar w:fldCharType="end"/>
    </w:r>
    <w:r w:rsidR="00AC4054">
      <w:t xml:space="preserve"> </w:t>
    </w:r>
    <w:r w:rsidRPr="004F22EE">
      <w:t>of</w:t>
    </w:r>
    <w:r w:rsidR="00AC4054">
      <w:t xml:space="preserve"> </w:t>
    </w:r>
    <w:fldSimple w:instr=" NUMPAGES  \* Arabic  \* MERGEFORMAT ">
      <w:r w:rsidRPr="004F22EE">
        <w:rPr>
          <w:noProof/>
        </w:rPr>
        <w:t>2</w:t>
      </w:r>
    </w:fldSimple>
    <w:r w:rsidR="00AC4054">
      <w:t xml:space="preserve">                                                                                                                       </w:t>
    </w:r>
    <w:r w:rsidR="001A1F2A">
      <w:tab/>
    </w:r>
    <w:r w:rsidR="00AC4054">
      <w:t xml:space="preserve"> </w:t>
    </w:r>
    <w:r w:rsidRPr="004F22EE">
      <w:t>©</w:t>
    </w:r>
    <w:r w:rsidR="00AC4054">
      <w:t xml:space="preserve"> </w:t>
    </w:r>
    <w:r w:rsidRPr="004F22EE">
      <w:t>Cirries</w:t>
    </w:r>
    <w:r w:rsidR="00AC4054">
      <w:t xml:space="preserve"> </w:t>
    </w:r>
    <w:r w:rsidRPr="004F22EE">
      <w:t>Technologies</w:t>
    </w:r>
    <w:r w:rsidR="00AC4054">
      <w:t xml:space="preserve"> </w:t>
    </w:r>
    <w:r w:rsidRPr="004F22EE">
      <w:t>Inc.</w:t>
    </w:r>
  </w:p>
  <w:p w14:paraId="73D28315" w14:textId="77777777" w:rsidR="00564C8B" w:rsidRPr="00DF5E4F" w:rsidRDefault="00564C8B" w:rsidP="00D736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714E66" w14:textId="77777777" w:rsidR="0042689C" w:rsidRDefault="0042689C" w:rsidP="00D7360D">
      <w:r>
        <w:separator/>
      </w:r>
    </w:p>
  </w:footnote>
  <w:footnote w:type="continuationSeparator" w:id="0">
    <w:p w14:paraId="6B5DBD1E" w14:textId="77777777" w:rsidR="0042689C" w:rsidRDefault="0042689C" w:rsidP="00D7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A4D762" w14:textId="71802878" w:rsidR="007033EF" w:rsidRDefault="007033EF" w:rsidP="00D736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EF2A7F" wp14:editId="05709B81">
              <wp:simplePos x="0" y="0"/>
              <wp:positionH relativeFrom="column">
                <wp:posOffset>-102870</wp:posOffset>
              </wp:positionH>
              <wp:positionV relativeFrom="paragraph">
                <wp:posOffset>257175</wp:posOffset>
              </wp:positionV>
              <wp:extent cx="6560185" cy="0"/>
              <wp:effectExtent l="50800" t="38100" r="43815" b="88900"/>
              <wp:wrapNone/>
              <wp:docPr id="198132339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6018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EE0000"/>
                        </a:solidFill>
                      </a:ln>
                      <a:effectLst>
                        <a:outerShdw blurRad="50800" dist="25400" dir="5400000" algn="ctr" rotWithShape="0">
                          <a:schemeClr val="bg1">
                            <a:lumMod val="50000"/>
                          </a:schemeClr>
                        </a:outerShdw>
                      </a:effectLst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669E54"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0.25pt" to="508.45pt,2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" strokecolor="#e00" strokeweight="2pt">
              <v:shadow on="t" color="#7f7f7f [1612]" offset="0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1015ECFF" wp14:editId="7F9EA2DA">
          <wp:simplePos x="0" y="0"/>
          <wp:positionH relativeFrom="column">
            <wp:posOffset>5596467</wp:posOffset>
          </wp:positionH>
          <wp:positionV relativeFrom="paragraph">
            <wp:posOffset>-152400</wp:posOffset>
          </wp:positionV>
          <wp:extent cx="859631" cy="307298"/>
          <wp:effectExtent l="0" t="0" r="4445" b="0"/>
          <wp:wrapNone/>
          <wp:docPr id="2113503610" name="Picture 2" descr="A red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270187" name="Picture 2" descr="A red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631" cy="307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7"/>
    <w:multiLevelType w:val="hybridMultilevel"/>
    <w:tmpl w:val="FFFFFFFF"/>
    <w:lvl w:ilvl="0" w:tplc="00000259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A0B65"/>
    <w:multiLevelType w:val="multilevel"/>
    <w:tmpl w:val="28689E38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094329"/>
    <w:multiLevelType w:val="multilevel"/>
    <w:tmpl w:val="28689E38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2953CA"/>
    <w:multiLevelType w:val="multilevel"/>
    <w:tmpl w:val="55B802BC"/>
    <w:styleLink w:val="CurrentList1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4" w15:restartNumberingAfterBreak="0">
    <w:nsid w:val="0C925D06"/>
    <w:multiLevelType w:val="multilevel"/>
    <w:tmpl w:val="613E10E8"/>
    <w:styleLink w:val="CurrentList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95F23"/>
    <w:multiLevelType w:val="multilevel"/>
    <w:tmpl w:val="E59075CA"/>
    <w:styleLink w:val="CurrentList7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35B1B"/>
    <w:multiLevelType w:val="multilevel"/>
    <w:tmpl w:val="04BE3618"/>
    <w:styleLink w:val="CurrentList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B945D2"/>
    <w:multiLevelType w:val="multilevel"/>
    <w:tmpl w:val="28689E38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40574A"/>
    <w:multiLevelType w:val="multilevel"/>
    <w:tmpl w:val="CD2A6D26"/>
    <w:styleLink w:val="CurrentList12"/>
    <w:lvl w:ilvl="0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A1ABD"/>
    <w:multiLevelType w:val="multilevel"/>
    <w:tmpl w:val="3446EC7C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D7395F"/>
    <w:multiLevelType w:val="multilevel"/>
    <w:tmpl w:val="16EA8DB4"/>
    <w:styleLink w:val="CurrentList11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C4930"/>
    <w:multiLevelType w:val="multilevel"/>
    <w:tmpl w:val="55B802BC"/>
    <w:styleLink w:val="CurrentList13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12" w15:restartNumberingAfterBreak="0">
    <w:nsid w:val="2DD03688"/>
    <w:multiLevelType w:val="multilevel"/>
    <w:tmpl w:val="354CEEC8"/>
    <w:styleLink w:val="CurrentList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314E4"/>
    <w:multiLevelType w:val="hybridMultilevel"/>
    <w:tmpl w:val="4722528C"/>
    <w:styleLink w:val="Bullet"/>
    <w:lvl w:ilvl="0" w:tplc="55BC731E">
      <w:start w:val="1"/>
      <w:numFmt w:val="bullet"/>
      <w:lvlText w:val="•"/>
      <w:lvlJc w:val="left"/>
      <w:pPr>
        <w:ind w:left="2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DCAC64">
      <w:start w:val="1"/>
      <w:numFmt w:val="bullet"/>
      <w:lvlText w:val="•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C60CF52">
      <w:start w:val="1"/>
      <w:numFmt w:val="bullet"/>
      <w:lvlText w:val="•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34D403CE">
      <w:start w:val="1"/>
      <w:numFmt w:val="bullet"/>
      <w:lvlText w:val="•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E80601E">
      <w:start w:val="1"/>
      <w:numFmt w:val="bullet"/>
      <w:lvlText w:val="•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C898F2DA">
      <w:start w:val="1"/>
      <w:numFmt w:val="bullet"/>
      <w:lvlText w:val="•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FF4CD1C">
      <w:start w:val="1"/>
      <w:numFmt w:val="bullet"/>
      <w:lvlText w:val="•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7F8AE2E">
      <w:start w:val="1"/>
      <w:numFmt w:val="bullet"/>
      <w:lvlText w:val="•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9D9AA870">
      <w:start w:val="1"/>
      <w:numFmt w:val="bullet"/>
      <w:lvlText w:val="•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4" w15:restartNumberingAfterBreak="0">
    <w:nsid w:val="42E769A3"/>
    <w:multiLevelType w:val="multilevel"/>
    <w:tmpl w:val="FC225A6C"/>
    <w:styleLink w:val="CurrentList9"/>
    <w:lvl w:ilvl="0">
      <w:start w:val="1"/>
      <w:numFmt w:val="decimal"/>
      <w:lvlText w:val="%1."/>
      <w:lvlJc w:val="left"/>
      <w:pPr>
        <w:ind w:left="1080" w:hanging="360"/>
      </w:pPr>
      <w:rPr>
        <w:rFonts w:ascii="Aptos" w:hAnsi="Aptos" w:hint="default"/>
        <w:b/>
        <w:i w:val="0"/>
        <w:color w:val="0070C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63CE7"/>
    <w:multiLevelType w:val="hybridMultilevel"/>
    <w:tmpl w:val="3B1AB2FA"/>
    <w:styleLink w:val="ImportedStyle1"/>
    <w:lvl w:ilvl="0" w:tplc="A4C4996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90151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CCBD5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92CE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6228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F43EF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DCB3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0CC0A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B22D8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0FA48D4"/>
    <w:multiLevelType w:val="hybridMultilevel"/>
    <w:tmpl w:val="55F8A41A"/>
    <w:lvl w:ilvl="0" w:tplc="2C7AA6AA">
      <w:start w:val="1"/>
      <w:numFmt w:val="decimal"/>
      <w:pStyle w:val="Listparagraphnumbered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587F7D"/>
    <w:multiLevelType w:val="multilevel"/>
    <w:tmpl w:val="88188132"/>
    <w:styleLink w:val="CurrentList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A28FF"/>
    <w:multiLevelType w:val="multilevel"/>
    <w:tmpl w:val="43046252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220394"/>
    <w:multiLevelType w:val="multilevel"/>
    <w:tmpl w:val="AFD86B74"/>
    <w:styleLink w:val="CurrentList10"/>
    <w:lvl w:ilvl="0">
      <w:start w:val="1"/>
      <w:numFmt w:val="decimal"/>
      <w:lvlText w:val="%1."/>
      <w:lvlJc w:val="left"/>
      <w:pPr>
        <w:ind w:left="1080" w:hanging="360"/>
      </w:pPr>
      <w:rPr>
        <w:rFonts w:ascii="Aptos" w:hAnsi="Aptos" w:hint="default"/>
        <w:b/>
        <w:i w:val="0"/>
        <w:color w:val="0070C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A06D1"/>
    <w:multiLevelType w:val="hybridMultilevel"/>
    <w:tmpl w:val="425C1596"/>
    <w:lvl w:ilvl="0" w:tplc="BACA70D0">
      <w:start w:val="1"/>
      <w:numFmt w:val="decimal"/>
      <w:pStyle w:val="BodyA"/>
      <w:lvlText w:val="%1."/>
      <w:lvlJc w:val="left"/>
      <w:pPr>
        <w:ind w:left="720" w:hanging="360"/>
      </w:pPr>
      <w:rPr>
        <w:rFonts w:ascii="Arial Bold" w:hAnsi="Arial Bold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31690"/>
    <w:multiLevelType w:val="hybridMultilevel"/>
    <w:tmpl w:val="A0E026AE"/>
    <w:lvl w:ilvl="0" w:tplc="38684F52">
      <w:start w:val="1"/>
      <w:numFmt w:val="lowerLetter"/>
      <w:pStyle w:val="BodyB"/>
      <w:lvlText w:val="%1."/>
      <w:lvlJc w:val="left"/>
      <w:pPr>
        <w:ind w:left="2480" w:hanging="360"/>
      </w:pPr>
    </w:lvl>
    <w:lvl w:ilvl="1" w:tplc="04090019" w:tentative="1">
      <w:start w:val="1"/>
      <w:numFmt w:val="lowerLetter"/>
      <w:lvlText w:val="%2."/>
      <w:lvlJc w:val="left"/>
      <w:pPr>
        <w:ind w:left="3200" w:hanging="360"/>
      </w:pPr>
    </w:lvl>
    <w:lvl w:ilvl="2" w:tplc="0409001B" w:tentative="1">
      <w:start w:val="1"/>
      <w:numFmt w:val="lowerRoman"/>
      <w:lvlText w:val="%3."/>
      <w:lvlJc w:val="right"/>
      <w:pPr>
        <w:ind w:left="3920" w:hanging="180"/>
      </w:pPr>
    </w:lvl>
    <w:lvl w:ilvl="3" w:tplc="0409000F" w:tentative="1">
      <w:start w:val="1"/>
      <w:numFmt w:val="decimal"/>
      <w:lvlText w:val="%4."/>
      <w:lvlJc w:val="left"/>
      <w:pPr>
        <w:ind w:left="4640" w:hanging="360"/>
      </w:pPr>
    </w:lvl>
    <w:lvl w:ilvl="4" w:tplc="04090019" w:tentative="1">
      <w:start w:val="1"/>
      <w:numFmt w:val="lowerLetter"/>
      <w:lvlText w:val="%5."/>
      <w:lvlJc w:val="left"/>
      <w:pPr>
        <w:ind w:left="5360" w:hanging="360"/>
      </w:pPr>
    </w:lvl>
    <w:lvl w:ilvl="5" w:tplc="0409001B" w:tentative="1">
      <w:start w:val="1"/>
      <w:numFmt w:val="lowerRoman"/>
      <w:lvlText w:val="%6."/>
      <w:lvlJc w:val="right"/>
      <w:pPr>
        <w:ind w:left="6080" w:hanging="180"/>
      </w:pPr>
    </w:lvl>
    <w:lvl w:ilvl="6" w:tplc="0409000F" w:tentative="1">
      <w:start w:val="1"/>
      <w:numFmt w:val="decimal"/>
      <w:lvlText w:val="%7."/>
      <w:lvlJc w:val="left"/>
      <w:pPr>
        <w:ind w:left="6800" w:hanging="360"/>
      </w:pPr>
    </w:lvl>
    <w:lvl w:ilvl="7" w:tplc="04090019" w:tentative="1">
      <w:start w:val="1"/>
      <w:numFmt w:val="lowerLetter"/>
      <w:lvlText w:val="%8."/>
      <w:lvlJc w:val="left"/>
      <w:pPr>
        <w:ind w:left="7520" w:hanging="360"/>
      </w:pPr>
    </w:lvl>
    <w:lvl w:ilvl="8" w:tplc="0409001B" w:tentative="1">
      <w:start w:val="1"/>
      <w:numFmt w:val="lowerRoman"/>
      <w:lvlText w:val="%9."/>
      <w:lvlJc w:val="right"/>
      <w:pPr>
        <w:ind w:left="8240" w:hanging="180"/>
      </w:pPr>
    </w:lvl>
  </w:abstractNum>
  <w:num w:numId="1" w16cid:durableId="734821810">
    <w:abstractNumId w:val="15"/>
  </w:num>
  <w:num w:numId="2" w16cid:durableId="2080519922">
    <w:abstractNumId w:val="21"/>
  </w:num>
  <w:num w:numId="3" w16cid:durableId="1444154404">
    <w:abstractNumId w:val="13"/>
  </w:num>
  <w:num w:numId="4" w16cid:durableId="1369375046">
    <w:abstractNumId w:val="7"/>
  </w:num>
  <w:num w:numId="5" w16cid:durableId="1163087321">
    <w:abstractNumId w:val="1"/>
  </w:num>
  <w:num w:numId="6" w16cid:durableId="1062219533">
    <w:abstractNumId w:val="2"/>
  </w:num>
  <w:num w:numId="7" w16cid:durableId="984817363">
    <w:abstractNumId w:val="18"/>
  </w:num>
  <w:num w:numId="8" w16cid:durableId="102960590">
    <w:abstractNumId w:val="9"/>
  </w:num>
  <w:num w:numId="9" w16cid:durableId="1385062540">
    <w:abstractNumId w:val="6"/>
  </w:num>
  <w:num w:numId="10" w16cid:durableId="1791126682">
    <w:abstractNumId w:val="4"/>
  </w:num>
  <w:num w:numId="11" w16cid:durableId="875312483">
    <w:abstractNumId w:val="12"/>
  </w:num>
  <w:num w:numId="12" w16cid:durableId="153959242">
    <w:abstractNumId w:val="5"/>
  </w:num>
  <w:num w:numId="13" w16cid:durableId="1142498572">
    <w:abstractNumId w:val="17"/>
  </w:num>
  <w:num w:numId="14" w16cid:durableId="1694841071">
    <w:abstractNumId w:val="14"/>
  </w:num>
  <w:num w:numId="15" w16cid:durableId="2013874306">
    <w:abstractNumId w:val="19"/>
  </w:num>
  <w:num w:numId="16" w16cid:durableId="821459963">
    <w:abstractNumId w:val="10"/>
  </w:num>
  <w:num w:numId="17" w16cid:durableId="1935362209">
    <w:abstractNumId w:val="8"/>
  </w:num>
  <w:num w:numId="18" w16cid:durableId="1939750076">
    <w:abstractNumId w:val="11"/>
  </w:num>
  <w:num w:numId="19" w16cid:durableId="595674658">
    <w:abstractNumId w:val="3"/>
  </w:num>
  <w:num w:numId="20" w16cid:durableId="1093089166">
    <w:abstractNumId w:val="20"/>
  </w:num>
  <w:num w:numId="21" w16cid:durableId="730155534">
    <w:abstractNumId w:val="0"/>
  </w:num>
  <w:num w:numId="22" w16cid:durableId="1927223055">
    <w:abstractNumId w:val="16"/>
  </w:num>
  <w:numIdMacAtCleanup w:val="2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7B7"/>
    <w:rsid w:val="00005D89"/>
    <w:rsid w:val="000248D1"/>
    <w:rsid w:val="00031359"/>
    <w:rsid w:val="00046775"/>
    <w:rsid w:val="00053CA6"/>
    <w:rsid w:val="00055DD3"/>
    <w:rsid w:val="00071B92"/>
    <w:rsid w:val="00091AEA"/>
    <w:rsid w:val="000B7850"/>
    <w:rsid w:val="000B7EA5"/>
    <w:rsid w:val="000C65A3"/>
    <w:rsid w:val="000C6696"/>
    <w:rsid w:val="0010105D"/>
    <w:rsid w:val="001073E0"/>
    <w:rsid w:val="00113CFD"/>
    <w:rsid w:val="001260C8"/>
    <w:rsid w:val="00131ADD"/>
    <w:rsid w:val="00134BB6"/>
    <w:rsid w:val="00137362"/>
    <w:rsid w:val="00137BBB"/>
    <w:rsid w:val="00141D73"/>
    <w:rsid w:val="00141E54"/>
    <w:rsid w:val="00152CBC"/>
    <w:rsid w:val="00161A03"/>
    <w:rsid w:val="001639A3"/>
    <w:rsid w:val="00182CC9"/>
    <w:rsid w:val="001830DD"/>
    <w:rsid w:val="00193111"/>
    <w:rsid w:val="001979C0"/>
    <w:rsid w:val="001A1F2A"/>
    <w:rsid w:val="001A297E"/>
    <w:rsid w:val="001B1BC3"/>
    <w:rsid w:val="001B5168"/>
    <w:rsid w:val="001C3CB6"/>
    <w:rsid w:val="001C7981"/>
    <w:rsid w:val="001D6065"/>
    <w:rsid w:val="001E2B40"/>
    <w:rsid w:val="001E6DFB"/>
    <w:rsid w:val="001F14BA"/>
    <w:rsid w:val="001F68CB"/>
    <w:rsid w:val="00204A0E"/>
    <w:rsid w:val="00216BD5"/>
    <w:rsid w:val="00222280"/>
    <w:rsid w:val="0022426F"/>
    <w:rsid w:val="00226C6E"/>
    <w:rsid w:val="0023093B"/>
    <w:rsid w:val="00230BC2"/>
    <w:rsid w:val="00232106"/>
    <w:rsid w:val="00232D4B"/>
    <w:rsid w:val="0023430E"/>
    <w:rsid w:val="00241478"/>
    <w:rsid w:val="002466F2"/>
    <w:rsid w:val="00251AF8"/>
    <w:rsid w:val="00255B4B"/>
    <w:rsid w:val="002568A8"/>
    <w:rsid w:val="0025715A"/>
    <w:rsid w:val="002604E3"/>
    <w:rsid w:val="00262A34"/>
    <w:rsid w:val="00266D07"/>
    <w:rsid w:val="002744A3"/>
    <w:rsid w:val="0028200A"/>
    <w:rsid w:val="00285357"/>
    <w:rsid w:val="00285D2A"/>
    <w:rsid w:val="00297FF0"/>
    <w:rsid w:val="002A07EA"/>
    <w:rsid w:val="002A1C2A"/>
    <w:rsid w:val="002A4733"/>
    <w:rsid w:val="002B5B51"/>
    <w:rsid w:val="002C0EA1"/>
    <w:rsid w:val="002C1A55"/>
    <w:rsid w:val="002E200B"/>
    <w:rsid w:val="002E35AD"/>
    <w:rsid w:val="002E7D7E"/>
    <w:rsid w:val="002E7F8B"/>
    <w:rsid w:val="002F04EA"/>
    <w:rsid w:val="002F1F68"/>
    <w:rsid w:val="002F70B5"/>
    <w:rsid w:val="002F7524"/>
    <w:rsid w:val="0031205E"/>
    <w:rsid w:val="00312864"/>
    <w:rsid w:val="00317984"/>
    <w:rsid w:val="00324870"/>
    <w:rsid w:val="00331C11"/>
    <w:rsid w:val="00335576"/>
    <w:rsid w:val="00336219"/>
    <w:rsid w:val="00350279"/>
    <w:rsid w:val="003565B8"/>
    <w:rsid w:val="00357F70"/>
    <w:rsid w:val="00366258"/>
    <w:rsid w:val="0037259D"/>
    <w:rsid w:val="00375016"/>
    <w:rsid w:val="003830A5"/>
    <w:rsid w:val="0038643E"/>
    <w:rsid w:val="00393CA0"/>
    <w:rsid w:val="003A1E54"/>
    <w:rsid w:val="003B20D6"/>
    <w:rsid w:val="003B55A9"/>
    <w:rsid w:val="003C786D"/>
    <w:rsid w:val="003D0247"/>
    <w:rsid w:val="003D3801"/>
    <w:rsid w:val="003D712C"/>
    <w:rsid w:val="003D775B"/>
    <w:rsid w:val="003E1ED2"/>
    <w:rsid w:val="003E321C"/>
    <w:rsid w:val="003E7B62"/>
    <w:rsid w:val="003F5B3A"/>
    <w:rsid w:val="00403F2D"/>
    <w:rsid w:val="00410B70"/>
    <w:rsid w:val="004138D0"/>
    <w:rsid w:val="004201A8"/>
    <w:rsid w:val="00424640"/>
    <w:rsid w:val="0042689C"/>
    <w:rsid w:val="00434DB2"/>
    <w:rsid w:val="00436A75"/>
    <w:rsid w:val="0043767A"/>
    <w:rsid w:val="0044258E"/>
    <w:rsid w:val="00453764"/>
    <w:rsid w:val="00470486"/>
    <w:rsid w:val="00473A25"/>
    <w:rsid w:val="00474880"/>
    <w:rsid w:val="00474DBD"/>
    <w:rsid w:val="00487608"/>
    <w:rsid w:val="0049178C"/>
    <w:rsid w:val="004A1250"/>
    <w:rsid w:val="004A49D0"/>
    <w:rsid w:val="004A5B42"/>
    <w:rsid w:val="004D1694"/>
    <w:rsid w:val="004D4DB6"/>
    <w:rsid w:val="004F22EE"/>
    <w:rsid w:val="00512C94"/>
    <w:rsid w:val="00513790"/>
    <w:rsid w:val="00523F10"/>
    <w:rsid w:val="00532DEE"/>
    <w:rsid w:val="00542231"/>
    <w:rsid w:val="005558D4"/>
    <w:rsid w:val="00564C8B"/>
    <w:rsid w:val="00566CBD"/>
    <w:rsid w:val="00577BB6"/>
    <w:rsid w:val="005853E8"/>
    <w:rsid w:val="00590FA3"/>
    <w:rsid w:val="00592E91"/>
    <w:rsid w:val="005A462C"/>
    <w:rsid w:val="005C4811"/>
    <w:rsid w:val="005D329A"/>
    <w:rsid w:val="005E305E"/>
    <w:rsid w:val="005E3C18"/>
    <w:rsid w:val="005E6AB1"/>
    <w:rsid w:val="005F32DC"/>
    <w:rsid w:val="005F5095"/>
    <w:rsid w:val="006034CC"/>
    <w:rsid w:val="00604860"/>
    <w:rsid w:val="00614DB3"/>
    <w:rsid w:val="00620951"/>
    <w:rsid w:val="00642D46"/>
    <w:rsid w:val="00642D5A"/>
    <w:rsid w:val="00652EE2"/>
    <w:rsid w:val="00655761"/>
    <w:rsid w:val="006754F2"/>
    <w:rsid w:val="00676D8B"/>
    <w:rsid w:val="00687282"/>
    <w:rsid w:val="00691E4B"/>
    <w:rsid w:val="006A5795"/>
    <w:rsid w:val="006B0B8A"/>
    <w:rsid w:val="006B628F"/>
    <w:rsid w:val="006B6B35"/>
    <w:rsid w:val="006C2F52"/>
    <w:rsid w:val="006D31D8"/>
    <w:rsid w:val="006D4703"/>
    <w:rsid w:val="006D62CB"/>
    <w:rsid w:val="006D7A36"/>
    <w:rsid w:val="006D7D7E"/>
    <w:rsid w:val="006F05E7"/>
    <w:rsid w:val="007033EF"/>
    <w:rsid w:val="00707B8C"/>
    <w:rsid w:val="0071252C"/>
    <w:rsid w:val="007142AB"/>
    <w:rsid w:val="00715C71"/>
    <w:rsid w:val="00721771"/>
    <w:rsid w:val="00722C35"/>
    <w:rsid w:val="00722E49"/>
    <w:rsid w:val="00724173"/>
    <w:rsid w:val="00725529"/>
    <w:rsid w:val="0073178A"/>
    <w:rsid w:val="007335AB"/>
    <w:rsid w:val="00735665"/>
    <w:rsid w:val="0073631F"/>
    <w:rsid w:val="00741E04"/>
    <w:rsid w:val="00761682"/>
    <w:rsid w:val="00761CBF"/>
    <w:rsid w:val="0076567B"/>
    <w:rsid w:val="00767257"/>
    <w:rsid w:val="00770141"/>
    <w:rsid w:val="00780A2B"/>
    <w:rsid w:val="007811CA"/>
    <w:rsid w:val="00781EF3"/>
    <w:rsid w:val="0078378B"/>
    <w:rsid w:val="00784FB0"/>
    <w:rsid w:val="0079567D"/>
    <w:rsid w:val="007A005D"/>
    <w:rsid w:val="007A23BE"/>
    <w:rsid w:val="007A3760"/>
    <w:rsid w:val="007A7041"/>
    <w:rsid w:val="007B3EA9"/>
    <w:rsid w:val="007B539A"/>
    <w:rsid w:val="007C0B3F"/>
    <w:rsid w:val="007C4694"/>
    <w:rsid w:val="007E1134"/>
    <w:rsid w:val="007E703F"/>
    <w:rsid w:val="007F008F"/>
    <w:rsid w:val="007F1C20"/>
    <w:rsid w:val="008009DE"/>
    <w:rsid w:val="0081101D"/>
    <w:rsid w:val="00814235"/>
    <w:rsid w:val="00817274"/>
    <w:rsid w:val="008359D4"/>
    <w:rsid w:val="0084276F"/>
    <w:rsid w:val="0084679B"/>
    <w:rsid w:val="008526CA"/>
    <w:rsid w:val="008620F6"/>
    <w:rsid w:val="008632FF"/>
    <w:rsid w:val="00866B77"/>
    <w:rsid w:val="00873605"/>
    <w:rsid w:val="00874634"/>
    <w:rsid w:val="00877F0D"/>
    <w:rsid w:val="008824CF"/>
    <w:rsid w:val="008847FC"/>
    <w:rsid w:val="00893C94"/>
    <w:rsid w:val="00895BEC"/>
    <w:rsid w:val="00896786"/>
    <w:rsid w:val="008A018A"/>
    <w:rsid w:val="008A42FF"/>
    <w:rsid w:val="008B27B7"/>
    <w:rsid w:val="008B54EF"/>
    <w:rsid w:val="008B6520"/>
    <w:rsid w:val="008B7564"/>
    <w:rsid w:val="008C372C"/>
    <w:rsid w:val="008C5F02"/>
    <w:rsid w:val="008F120E"/>
    <w:rsid w:val="008F383C"/>
    <w:rsid w:val="008F788B"/>
    <w:rsid w:val="00905E64"/>
    <w:rsid w:val="00911B30"/>
    <w:rsid w:val="00913369"/>
    <w:rsid w:val="00916FD9"/>
    <w:rsid w:val="00925AAC"/>
    <w:rsid w:val="00927C2F"/>
    <w:rsid w:val="00942BAC"/>
    <w:rsid w:val="00944466"/>
    <w:rsid w:val="00945C57"/>
    <w:rsid w:val="00951233"/>
    <w:rsid w:val="00956034"/>
    <w:rsid w:val="0096112B"/>
    <w:rsid w:val="00977BAA"/>
    <w:rsid w:val="0098330D"/>
    <w:rsid w:val="009855DC"/>
    <w:rsid w:val="009A0B71"/>
    <w:rsid w:val="009A30C3"/>
    <w:rsid w:val="009A6EC9"/>
    <w:rsid w:val="009A7D8F"/>
    <w:rsid w:val="009B166D"/>
    <w:rsid w:val="009B5CF0"/>
    <w:rsid w:val="009B7E37"/>
    <w:rsid w:val="009C6436"/>
    <w:rsid w:val="009D2710"/>
    <w:rsid w:val="009E0C94"/>
    <w:rsid w:val="009E6740"/>
    <w:rsid w:val="009F0F5F"/>
    <w:rsid w:val="009F194C"/>
    <w:rsid w:val="00A0094B"/>
    <w:rsid w:val="00A01021"/>
    <w:rsid w:val="00A05038"/>
    <w:rsid w:val="00A06E3A"/>
    <w:rsid w:val="00A11674"/>
    <w:rsid w:val="00A12C47"/>
    <w:rsid w:val="00A2610F"/>
    <w:rsid w:val="00A27314"/>
    <w:rsid w:val="00A304BF"/>
    <w:rsid w:val="00A34044"/>
    <w:rsid w:val="00A34713"/>
    <w:rsid w:val="00A450D2"/>
    <w:rsid w:val="00A6057C"/>
    <w:rsid w:val="00A609E2"/>
    <w:rsid w:val="00A60A5B"/>
    <w:rsid w:val="00A63CEE"/>
    <w:rsid w:val="00A66964"/>
    <w:rsid w:val="00A678BD"/>
    <w:rsid w:val="00A7476B"/>
    <w:rsid w:val="00A8412F"/>
    <w:rsid w:val="00A91217"/>
    <w:rsid w:val="00A92F96"/>
    <w:rsid w:val="00AA68AE"/>
    <w:rsid w:val="00AA7794"/>
    <w:rsid w:val="00AB11AF"/>
    <w:rsid w:val="00AB4DF9"/>
    <w:rsid w:val="00AB6344"/>
    <w:rsid w:val="00AC282A"/>
    <w:rsid w:val="00AC4054"/>
    <w:rsid w:val="00AD1FE7"/>
    <w:rsid w:val="00AD5090"/>
    <w:rsid w:val="00AD5F3D"/>
    <w:rsid w:val="00AE0BC2"/>
    <w:rsid w:val="00AE17F8"/>
    <w:rsid w:val="00AF527F"/>
    <w:rsid w:val="00B069F8"/>
    <w:rsid w:val="00B11014"/>
    <w:rsid w:val="00B35F77"/>
    <w:rsid w:val="00B40A45"/>
    <w:rsid w:val="00B60F6D"/>
    <w:rsid w:val="00B66BA2"/>
    <w:rsid w:val="00B674C7"/>
    <w:rsid w:val="00B718FB"/>
    <w:rsid w:val="00B7648E"/>
    <w:rsid w:val="00B77D48"/>
    <w:rsid w:val="00B94C62"/>
    <w:rsid w:val="00B9548D"/>
    <w:rsid w:val="00BA729F"/>
    <w:rsid w:val="00BB0C0D"/>
    <w:rsid w:val="00BC2A30"/>
    <w:rsid w:val="00BC2E37"/>
    <w:rsid w:val="00C009F4"/>
    <w:rsid w:val="00C22C8C"/>
    <w:rsid w:val="00C24BD4"/>
    <w:rsid w:val="00C24FE6"/>
    <w:rsid w:val="00C36D50"/>
    <w:rsid w:val="00C45823"/>
    <w:rsid w:val="00C52143"/>
    <w:rsid w:val="00C71815"/>
    <w:rsid w:val="00C804DF"/>
    <w:rsid w:val="00C833FA"/>
    <w:rsid w:val="00C84107"/>
    <w:rsid w:val="00C8433C"/>
    <w:rsid w:val="00C85986"/>
    <w:rsid w:val="00C9297C"/>
    <w:rsid w:val="00C94DB0"/>
    <w:rsid w:val="00C96B72"/>
    <w:rsid w:val="00CB01FB"/>
    <w:rsid w:val="00CB3F8C"/>
    <w:rsid w:val="00CB659F"/>
    <w:rsid w:val="00CC296F"/>
    <w:rsid w:val="00CC2D96"/>
    <w:rsid w:val="00CC79C7"/>
    <w:rsid w:val="00CC7C3D"/>
    <w:rsid w:val="00CD0F37"/>
    <w:rsid w:val="00D24068"/>
    <w:rsid w:val="00D33684"/>
    <w:rsid w:val="00D338F3"/>
    <w:rsid w:val="00D35D5C"/>
    <w:rsid w:val="00D360B6"/>
    <w:rsid w:val="00D368A1"/>
    <w:rsid w:val="00D41EC1"/>
    <w:rsid w:val="00D562BE"/>
    <w:rsid w:val="00D66A71"/>
    <w:rsid w:val="00D7360D"/>
    <w:rsid w:val="00D806C5"/>
    <w:rsid w:val="00D90C12"/>
    <w:rsid w:val="00D955C5"/>
    <w:rsid w:val="00D96303"/>
    <w:rsid w:val="00D963FC"/>
    <w:rsid w:val="00DA1713"/>
    <w:rsid w:val="00DA28C9"/>
    <w:rsid w:val="00DB617D"/>
    <w:rsid w:val="00DC7B58"/>
    <w:rsid w:val="00DD0A8E"/>
    <w:rsid w:val="00DD3514"/>
    <w:rsid w:val="00DF116E"/>
    <w:rsid w:val="00DF5E4F"/>
    <w:rsid w:val="00E00BB8"/>
    <w:rsid w:val="00E01E88"/>
    <w:rsid w:val="00E0483D"/>
    <w:rsid w:val="00E14A50"/>
    <w:rsid w:val="00E229F7"/>
    <w:rsid w:val="00E22C82"/>
    <w:rsid w:val="00E23ADD"/>
    <w:rsid w:val="00E2561F"/>
    <w:rsid w:val="00E305C1"/>
    <w:rsid w:val="00E34463"/>
    <w:rsid w:val="00E4241D"/>
    <w:rsid w:val="00E44A4A"/>
    <w:rsid w:val="00E4501F"/>
    <w:rsid w:val="00E515BD"/>
    <w:rsid w:val="00E51F04"/>
    <w:rsid w:val="00E57E7E"/>
    <w:rsid w:val="00E6110B"/>
    <w:rsid w:val="00E75EFF"/>
    <w:rsid w:val="00EA0D52"/>
    <w:rsid w:val="00EB3D8D"/>
    <w:rsid w:val="00EB76C6"/>
    <w:rsid w:val="00ED1181"/>
    <w:rsid w:val="00ED6C9C"/>
    <w:rsid w:val="00EE1BC2"/>
    <w:rsid w:val="00EE54F1"/>
    <w:rsid w:val="00F00572"/>
    <w:rsid w:val="00F00D75"/>
    <w:rsid w:val="00F0366F"/>
    <w:rsid w:val="00F13CF8"/>
    <w:rsid w:val="00F248A9"/>
    <w:rsid w:val="00F3030B"/>
    <w:rsid w:val="00F3175A"/>
    <w:rsid w:val="00F32713"/>
    <w:rsid w:val="00F40DCF"/>
    <w:rsid w:val="00F55B36"/>
    <w:rsid w:val="00F572C3"/>
    <w:rsid w:val="00F62489"/>
    <w:rsid w:val="00F71F40"/>
    <w:rsid w:val="00F81E84"/>
    <w:rsid w:val="00F847E2"/>
    <w:rsid w:val="00F87DCD"/>
    <w:rsid w:val="00F93EC0"/>
    <w:rsid w:val="00F941E7"/>
    <w:rsid w:val="00FA2021"/>
    <w:rsid w:val="00FB649F"/>
    <w:rsid w:val="00FC08B2"/>
    <w:rsid w:val="00FD0651"/>
    <w:rsid w:val="00FD2E97"/>
    <w:rsid w:val="00FD3A6C"/>
    <w:rsid w:val="00FE09FD"/>
    <w:rsid w:val="00FE4A41"/>
    <w:rsid w:val="00FE4AD6"/>
    <w:rsid w:val="00FE4F7A"/>
    <w:rsid w:val="00FE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54F67"/>
  <w15:docId w15:val="{16DB1CEA-B680-B148-98DE-A24A8FF2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6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ptos" w:eastAsia="Times New Roman" w:hAnsi="Aptos"/>
      <w:sz w:val="24"/>
      <w:szCs w:val="24"/>
      <w:bdr w:val="none" w:sz="0" w:space="0" w:color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AF8"/>
    <w:pPr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Body"/>
    <w:uiPriority w:val="9"/>
    <w:unhideWhenUsed/>
    <w:qFormat/>
    <w:rsid w:val="00161A03"/>
    <w:pPr>
      <w:outlineLvl w:val="1"/>
    </w:pPr>
    <w:rPr>
      <w:rFonts w:eastAsia="Arial Unicode MS"/>
      <w:b/>
      <w:color w:val="0070C0"/>
      <w:sz w:val="28"/>
      <w:szCs w:val="28"/>
      <w:bdr w:val="nil"/>
    </w:rPr>
  </w:style>
  <w:style w:type="paragraph" w:styleId="Heading3">
    <w:name w:val="heading 3"/>
    <w:basedOn w:val="Normal"/>
    <w:next w:val="Body"/>
    <w:uiPriority w:val="9"/>
    <w:unhideWhenUsed/>
    <w:qFormat/>
    <w:rsid w:val="00956034"/>
    <w:pPr>
      <w:outlineLvl w:val="2"/>
    </w:pPr>
    <w:rPr>
      <w:b/>
      <w:bCs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D7360D"/>
    <w:pPr>
      <w:numPr>
        <w:numId w:val="7"/>
      </w:numPr>
      <w:outlineLvl w:val="3"/>
    </w:pPr>
    <w:rPr>
      <w:b w:val="0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7360D"/>
    <w:rPr>
      <w:rFonts w:ascii="Aptos" w:hAnsi="Aptos"/>
      <w:bCs/>
      <w:color w:val="000000" w:themeColor="text1"/>
      <w:sz w:val="28"/>
      <w:szCs w:val="28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basedOn w:val="Normal"/>
    <w:next w:val="Heading"/>
    <w:rsid w:val="00E0483D"/>
    <w:rPr>
      <w:rFonts w:ascii="Calibri" w:hAnsi="Calibri" w:cs="Calibri"/>
      <w:bCs/>
      <w:color w:val="494949"/>
      <w:bdr w:val="none" w:sz="0" w:space="0" w:color="auto" w:frame="1"/>
      <w:shd w:val="clear" w:color="auto" w:fill="FFFFFF"/>
    </w:rPr>
  </w:style>
  <w:style w:type="paragraph" w:customStyle="1" w:styleId="Heading">
    <w:name w:val="Heading"/>
    <w:basedOn w:val="Heading1"/>
    <w:next w:val="Body"/>
    <w:rsid w:val="00251AF8"/>
    <w:rPr>
      <w:sz w:val="32"/>
      <w:szCs w:val="32"/>
    </w:rPr>
  </w:style>
  <w:style w:type="table" w:styleId="TableGrid">
    <w:name w:val="Table Grid"/>
    <w:basedOn w:val="TableNormal"/>
    <w:uiPriority w:val="39"/>
    <w:rsid w:val="002F7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7E1134"/>
    <w:pPr>
      <w:spacing w:before="120"/>
    </w:pPr>
    <w:rPr>
      <w:rFonts w:asciiTheme="minorHAnsi" w:hAnsiTheme="minorHAnsi"/>
      <w:b/>
      <w:bCs/>
      <w:i/>
      <w:iCs/>
    </w:rPr>
  </w:style>
  <w:style w:type="paragraph" w:styleId="TOC2">
    <w:name w:val="toc 2"/>
    <w:basedOn w:val="TOC1"/>
    <w:uiPriority w:val="39"/>
    <w:rsid w:val="00C009F4"/>
    <w:pPr>
      <w:ind w:left="240"/>
    </w:pPr>
    <w:rPr>
      <w:i w:val="0"/>
      <w:iCs w:val="0"/>
      <w:sz w:val="22"/>
      <w:szCs w:val="22"/>
    </w:rPr>
  </w:style>
  <w:style w:type="paragraph" w:styleId="TOC3">
    <w:name w:val="toc 3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0"/>
    </w:pPr>
    <w:rPr>
      <w:rFonts w:asciiTheme="minorHAnsi" w:eastAsia="Times New Roman" w:hAnsiTheme="minorHAnsi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B77D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D4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7850"/>
    <w:pPr>
      <w:tabs>
        <w:tab w:val="center" w:pos="4680"/>
        <w:tab w:val="right" w:pos="9360"/>
      </w:tabs>
    </w:pPr>
    <w:rPr>
      <w:rFonts w:ascii="Calibri" w:hAnsi="Calibri"/>
      <w:color w:val="FFFFFF" w:themeColor="background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B7850"/>
    <w:rPr>
      <w:rFonts w:ascii="Calibri" w:hAnsi="Calibri"/>
      <w:color w:val="FFFFFF" w:themeColor="background1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51AF8"/>
    <w:rPr>
      <w:rFonts w:ascii="Aptos" w:eastAsia="Times New Roman" w:hAnsi="Aptos"/>
      <w:b/>
      <w:sz w:val="28"/>
      <w:szCs w:val="28"/>
      <w:bdr w:val="none" w:sz="0" w:space="0" w:color="auto"/>
    </w:rPr>
  </w:style>
  <w:style w:type="character" w:styleId="PageNumber">
    <w:name w:val="page number"/>
    <w:basedOn w:val="DefaultParagraphFont"/>
    <w:uiPriority w:val="99"/>
    <w:semiHidden/>
    <w:unhideWhenUsed/>
    <w:rsid w:val="00A8412F"/>
  </w:style>
  <w:style w:type="paragraph" w:styleId="NormalWeb">
    <w:name w:val="Normal (Web)"/>
    <w:basedOn w:val="Normal"/>
    <w:uiPriority w:val="99"/>
    <w:unhideWhenUsed/>
    <w:rsid w:val="00F248A9"/>
    <w:pPr>
      <w:spacing w:before="100" w:beforeAutospacing="1" w:after="100" w:afterAutospacing="1"/>
    </w:pPr>
  </w:style>
  <w:style w:type="paragraph" w:customStyle="1" w:styleId="RedHeading">
    <w:name w:val="Red Heading"/>
    <w:basedOn w:val="Body"/>
    <w:qFormat/>
    <w:rsid w:val="0031205E"/>
    <w:rPr>
      <w:b/>
      <w:bCs w:val="0"/>
      <w:i/>
      <w:iCs/>
      <w:color w:val="FF0000"/>
      <w:u w:color="FF5757"/>
    </w:rPr>
  </w:style>
  <w:style w:type="character" w:styleId="Hyperlink">
    <w:name w:val="Hyperlink"/>
    <w:basedOn w:val="DefaultParagraphFont"/>
    <w:uiPriority w:val="99"/>
    <w:unhideWhenUsed/>
    <w:rsid w:val="002F7524"/>
    <w:rPr>
      <w:color w:val="0000FF" w:themeColor="hyperlink"/>
      <w:u w:val="single"/>
    </w:rPr>
  </w:style>
  <w:style w:type="paragraph" w:customStyle="1" w:styleId="Headersecondline">
    <w:name w:val="Header second line"/>
    <w:basedOn w:val="Heading3"/>
    <w:qFormat/>
    <w:rsid w:val="0084276F"/>
    <w:pPr>
      <w:ind w:left="360"/>
    </w:pPr>
  </w:style>
  <w:style w:type="paragraph" w:styleId="TOC4">
    <w:name w:val="toc 4"/>
    <w:basedOn w:val="Normal"/>
    <w:next w:val="Normal"/>
    <w:autoRedefine/>
    <w:uiPriority w:val="39"/>
    <w:unhideWhenUsed/>
    <w:rsid w:val="00E34463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34463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34463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34463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34463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34463"/>
    <w:pPr>
      <w:ind w:left="1920"/>
    </w:pPr>
    <w:rPr>
      <w:rFonts w:asciiTheme="minorHAnsi" w:hAnsiTheme="minorHAnsi"/>
      <w:sz w:val="20"/>
      <w:szCs w:val="20"/>
    </w:rPr>
  </w:style>
  <w:style w:type="paragraph" w:customStyle="1" w:styleId="BodyA">
    <w:name w:val="Body A"/>
    <w:basedOn w:val="Normal"/>
    <w:rsid w:val="00285357"/>
    <w:pPr>
      <w:numPr>
        <w:numId w:val="20"/>
      </w:numPr>
      <w:spacing w:after="120"/>
    </w:pPr>
    <w:rPr>
      <w:color w:val="535353" w:themeColor="background2"/>
    </w:rPr>
  </w:style>
  <w:style w:type="paragraph" w:customStyle="1" w:styleId="Default">
    <w:name w:val="Default"/>
    <w:basedOn w:val="Body"/>
    <w:rsid w:val="00FE09FD"/>
    <w:rPr>
      <w:rFonts w:ascii="Aptos" w:hAnsi="Aptos"/>
      <w:sz w:val="18"/>
      <w:szCs w:val="18"/>
    </w:rPr>
  </w:style>
  <w:style w:type="numbering" w:customStyle="1" w:styleId="ImportedStyle1">
    <w:name w:val="Imported Style 1"/>
    <w:rsid w:val="002E35AD"/>
    <w:pPr>
      <w:numPr>
        <w:numId w:val="1"/>
      </w:numPr>
    </w:pPr>
  </w:style>
  <w:style w:type="paragraph" w:customStyle="1" w:styleId="BodyB">
    <w:name w:val="Body B"/>
    <w:basedOn w:val="Body"/>
    <w:rsid w:val="00A05038"/>
    <w:pPr>
      <w:numPr>
        <w:numId w:val="2"/>
      </w:numPr>
    </w:pPr>
  </w:style>
  <w:style w:type="paragraph" w:styleId="Revision">
    <w:name w:val="Revision"/>
    <w:hidden/>
    <w:uiPriority w:val="99"/>
    <w:semiHidden/>
    <w:rsid w:val="006B0B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712C"/>
    <w:rPr>
      <w:color w:val="605E5C"/>
      <w:shd w:val="clear" w:color="auto" w:fill="E1DFDD"/>
    </w:rPr>
  </w:style>
  <w:style w:type="paragraph" w:styleId="ListParagraph">
    <w:name w:val="List Paragraph"/>
    <w:basedOn w:val="Body"/>
    <w:uiPriority w:val="34"/>
    <w:qFormat/>
    <w:rsid w:val="00905E64"/>
    <w:pPr>
      <w:numPr>
        <w:numId w:val="8"/>
      </w:numPr>
      <w:spacing w:after="60"/>
      <w:outlineLvl w:val="8"/>
    </w:pPr>
    <w:rPr>
      <w:rFonts w:ascii="Aptos" w:eastAsia="Arial Unicode MS" w:hAnsi="Aptos"/>
      <w:bCs w:val="0"/>
      <w:color w:val="000000" w:themeColor="text1"/>
      <w:bdr w:val="nil"/>
    </w:rPr>
  </w:style>
  <w:style w:type="character" w:styleId="FollowedHyperlink">
    <w:name w:val="FollowedHyperlink"/>
    <w:basedOn w:val="DefaultParagraphFont"/>
    <w:uiPriority w:val="99"/>
    <w:semiHidden/>
    <w:unhideWhenUsed/>
    <w:rsid w:val="00590FA3"/>
    <w:rPr>
      <w:color w:val="FF00FF" w:themeColor="followedHyperlink"/>
      <w:u w:val="single"/>
    </w:rPr>
  </w:style>
  <w:style w:type="numbering" w:customStyle="1" w:styleId="Bullet">
    <w:name w:val="Bullet"/>
    <w:rsid w:val="00B9548D"/>
    <w:pPr>
      <w:numPr>
        <w:numId w:val="3"/>
      </w:numPr>
    </w:pPr>
  </w:style>
  <w:style w:type="numbering" w:customStyle="1" w:styleId="CurrentList1">
    <w:name w:val="Current List1"/>
    <w:uiPriority w:val="99"/>
    <w:rsid w:val="00AC4054"/>
    <w:pPr>
      <w:numPr>
        <w:numId w:val="4"/>
      </w:numPr>
    </w:pPr>
  </w:style>
  <w:style w:type="numbering" w:customStyle="1" w:styleId="CurrentList2">
    <w:name w:val="Current List2"/>
    <w:uiPriority w:val="99"/>
    <w:rsid w:val="00B60F6D"/>
    <w:pPr>
      <w:numPr>
        <w:numId w:val="5"/>
      </w:numPr>
    </w:pPr>
  </w:style>
  <w:style w:type="numbering" w:customStyle="1" w:styleId="CurrentList3">
    <w:name w:val="Current List3"/>
    <w:uiPriority w:val="99"/>
    <w:rsid w:val="003E7B62"/>
    <w:pPr>
      <w:numPr>
        <w:numId w:val="6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C84107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numbering" w:customStyle="1" w:styleId="CurrentList4">
    <w:name w:val="Current List4"/>
    <w:uiPriority w:val="99"/>
    <w:rsid w:val="0084679B"/>
    <w:pPr>
      <w:numPr>
        <w:numId w:val="9"/>
      </w:numPr>
    </w:pPr>
  </w:style>
  <w:style w:type="numbering" w:customStyle="1" w:styleId="CurrentList5">
    <w:name w:val="Current List5"/>
    <w:uiPriority w:val="99"/>
    <w:rsid w:val="0084679B"/>
    <w:pPr>
      <w:numPr>
        <w:numId w:val="10"/>
      </w:numPr>
    </w:pPr>
  </w:style>
  <w:style w:type="numbering" w:customStyle="1" w:styleId="CurrentList6">
    <w:name w:val="Current List6"/>
    <w:uiPriority w:val="99"/>
    <w:rsid w:val="0084679B"/>
    <w:pPr>
      <w:numPr>
        <w:numId w:val="11"/>
      </w:numPr>
    </w:pPr>
  </w:style>
  <w:style w:type="numbering" w:customStyle="1" w:styleId="CurrentList7">
    <w:name w:val="Current List7"/>
    <w:uiPriority w:val="99"/>
    <w:rsid w:val="0084679B"/>
    <w:pPr>
      <w:numPr>
        <w:numId w:val="12"/>
      </w:numPr>
    </w:pPr>
  </w:style>
  <w:style w:type="numbering" w:customStyle="1" w:styleId="CurrentList8">
    <w:name w:val="Current List8"/>
    <w:uiPriority w:val="99"/>
    <w:rsid w:val="0084679B"/>
    <w:pPr>
      <w:numPr>
        <w:numId w:val="13"/>
      </w:numPr>
    </w:pPr>
  </w:style>
  <w:style w:type="numbering" w:customStyle="1" w:styleId="CurrentList9">
    <w:name w:val="Current List9"/>
    <w:uiPriority w:val="99"/>
    <w:rsid w:val="0084679B"/>
    <w:pPr>
      <w:numPr>
        <w:numId w:val="14"/>
      </w:numPr>
    </w:pPr>
  </w:style>
  <w:style w:type="numbering" w:customStyle="1" w:styleId="CurrentList10">
    <w:name w:val="Current List10"/>
    <w:uiPriority w:val="99"/>
    <w:rsid w:val="0084679B"/>
    <w:pPr>
      <w:numPr>
        <w:numId w:val="15"/>
      </w:numPr>
    </w:pPr>
  </w:style>
  <w:style w:type="numbering" w:customStyle="1" w:styleId="CurrentList11">
    <w:name w:val="Current List11"/>
    <w:uiPriority w:val="99"/>
    <w:rsid w:val="00474DBD"/>
    <w:pPr>
      <w:numPr>
        <w:numId w:val="16"/>
      </w:numPr>
    </w:pPr>
  </w:style>
  <w:style w:type="numbering" w:customStyle="1" w:styleId="CurrentList12">
    <w:name w:val="Current List12"/>
    <w:uiPriority w:val="99"/>
    <w:rsid w:val="00474DBD"/>
    <w:pPr>
      <w:numPr>
        <w:numId w:val="17"/>
      </w:numPr>
    </w:pPr>
  </w:style>
  <w:style w:type="numbering" w:customStyle="1" w:styleId="CurrentList13">
    <w:name w:val="Current List13"/>
    <w:uiPriority w:val="99"/>
    <w:rsid w:val="00474DBD"/>
    <w:pPr>
      <w:numPr>
        <w:numId w:val="18"/>
      </w:numPr>
    </w:pPr>
  </w:style>
  <w:style w:type="numbering" w:customStyle="1" w:styleId="CurrentList14">
    <w:name w:val="Current List14"/>
    <w:uiPriority w:val="99"/>
    <w:rsid w:val="00474DBD"/>
    <w:pPr>
      <w:numPr>
        <w:numId w:val="19"/>
      </w:numPr>
    </w:pPr>
  </w:style>
  <w:style w:type="paragraph" w:customStyle="1" w:styleId="Listparagraphnumbered">
    <w:name w:val="List paragraph numbered"/>
    <w:basedOn w:val="Normal"/>
    <w:qFormat/>
    <w:rsid w:val="008526CA"/>
    <w:pPr>
      <w:numPr>
        <w:numId w:val="22"/>
      </w:numPr>
      <w:autoSpaceDE w:val="0"/>
      <w:autoSpaceDN w:val="0"/>
      <w:adjustRightInd w:val="0"/>
      <w:ind w:left="720"/>
    </w:pPr>
    <w:rPr>
      <w:rFonts w:eastAsia="Arial Unicode MS" w:cs="Helvetica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3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6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4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6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1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8004">
          <w:marLeft w:val="300"/>
          <w:marRight w:val="0"/>
          <w:marTop w:val="0"/>
          <w:marBottom w:val="0"/>
          <w:divBdr>
            <w:top w:val="single" w:sz="6" w:space="0" w:color="DDE4E9"/>
            <w:left w:val="none" w:sz="0" w:space="0" w:color="auto"/>
            <w:bottom w:val="single" w:sz="6" w:space="0" w:color="DDE4E9"/>
            <w:right w:val="none" w:sz="0" w:space="0" w:color="auto"/>
          </w:divBdr>
        </w:div>
      </w:divsChild>
    </w:div>
    <w:div w:id="13931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5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3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0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0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0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3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irries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D42AAB-C277-DE47-9F82-CF97182DF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Rick Aguirre</cp:lastModifiedBy>
  <cp:revision>2</cp:revision>
  <cp:lastPrinted>2026-07-07T16:24:00Z</cp:lastPrinted>
  <dcterms:created xsi:type="dcterms:W3CDTF">2026-07-07T16:59:00Z</dcterms:created>
  <dcterms:modified xsi:type="dcterms:W3CDTF">2026-07-07T16:59:00Z</dcterms:modified>
</cp:coreProperties>
</file>